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504"/>
        <w:gridCol w:w="2126"/>
        <w:gridCol w:w="1605"/>
        <w:gridCol w:w="2979"/>
      </w:tblGrid>
      <w:tr w:rsidR="00BC2C55" w:rsidRPr="00683ADB" w14:paraId="740C12E1" w14:textId="77777777" w:rsidTr="009B3581">
        <w:trPr>
          <w:trHeight w:val="397"/>
          <w:jc w:val="right"/>
        </w:trPr>
        <w:tc>
          <w:tcPr>
            <w:tcW w:w="1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683ADB" w:rsidRDefault="00BC2C55" w:rsidP="009B3581">
            <w:pPr>
              <w:bidi/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>المهمة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683ADB" w:rsidRDefault="00BC2C55" w:rsidP="009B3581">
            <w:pPr>
              <w:rPr>
                <w:rFonts w:eastAsia="Calibri"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683ADB" w:rsidRDefault="00BC2C55" w:rsidP="009B3581">
            <w:pPr>
              <w:bidi/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683ADB" w:rsidRDefault="00BC2C55" w:rsidP="009B3581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7EC428EB" w14:textId="77777777" w:rsidTr="009B3581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683ADB" w:rsidRDefault="00BC2C55" w:rsidP="009B3581">
            <w:pPr>
              <w:bidi/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683ADB" w:rsidRDefault="00BC2C55" w:rsidP="009B3581">
            <w:pPr>
              <w:rPr>
                <w:rFonts w:eastAsia="Calibri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683ADB" w:rsidRDefault="00BC2C55" w:rsidP="009B3581">
            <w:pPr>
              <w:bidi/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 xml:space="preserve">تم جمعها بواسطة </w:t>
            </w:r>
          </w:p>
          <w:p w14:paraId="6E7E2D76" w14:textId="77777777" w:rsidR="00BC2C55" w:rsidRPr="00683ADB" w:rsidRDefault="009E43E3" w:rsidP="009B3581">
            <w:pPr>
              <w:bidi/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>(الاسم، المنظمة)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683ADB" w:rsidRDefault="00BC2C55" w:rsidP="009B3581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5F16607F" w14:textId="77777777" w:rsidTr="009B3581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683ADB" w:rsidRDefault="00BC2C55" w:rsidP="009B3581">
            <w:pPr>
              <w:bidi/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>البريد الإلكتروني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683ADB" w:rsidRDefault="00BC2C55" w:rsidP="009B3581">
            <w:pPr>
              <w:rPr>
                <w:rFonts w:eastAsia="Calibri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683ADB" w:rsidRDefault="00BC2C55" w:rsidP="009B3581">
            <w:pPr>
              <w:bidi/>
              <w:rPr>
                <w:rFonts w:eastAsia="Calibri"/>
                <w:sz w:val="20"/>
              </w:rPr>
            </w:pPr>
            <w:r>
              <w:rPr>
                <w:rFonts w:eastAsia="Calibri"/>
                <w:color w:val="C03A2A"/>
                <w:sz w:val="20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683ADB" w:rsidRDefault="00BC2C55" w:rsidP="009B3581">
            <w:pPr>
              <w:rPr>
                <w:rFonts w:eastAsia="Calibri"/>
                <w:sz w:val="20"/>
              </w:rPr>
            </w:pPr>
          </w:p>
        </w:tc>
      </w:tr>
    </w:tbl>
    <w:p w14:paraId="7880CF4F" w14:textId="7E121439" w:rsidR="00660AF5" w:rsidRPr="00683ADB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009E0E7A" w14:textId="77777777" w:rsidR="00235201" w:rsidRPr="00683ADB" w:rsidRDefault="00F57562" w:rsidP="00BB2DC2">
      <w:pPr>
        <w:bidi/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rtl/>
          <w:lang w:bidi="ar"/>
        </w:rPr>
        <w:t>موانئ بحرية</w:t>
      </w:r>
    </w:p>
    <w:p w14:paraId="4A9E0CB3" w14:textId="763C8E7A" w:rsidR="00BC2C55" w:rsidRDefault="00BC2C55" w:rsidP="00BB2DC2">
      <w:pPr>
        <w:rPr>
          <w:rFonts w:eastAsia="Calibri"/>
          <w:rtl/>
        </w:rPr>
      </w:pPr>
    </w:p>
    <w:p w14:paraId="0C32D5D6" w14:textId="77777777" w:rsidR="009B3581" w:rsidRPr="00683ADB" w:rsidRDefault="009B3581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222"/>
        <w:bidiVisual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14:paraId="0965FE6E" w14:textId="77777777" w:rsidTr="00797ACA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2C5A1994" w14:textId="77777777" w:rsidR="00F57562" w:rsidRPr="00683ADB" w:rsidRDefault="00F57562" w:rsidP="000D62C4">
            <w:pPr>
              <w:bidi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Style w:val="Enfasigrassetto"/>
                <w:rFonts w:cstheme="minorHAnsi"/>
                <w:color w:val="FFFFFF" w:themeColor="background1"/>
                <w:rtl/>
                <w:lang w:bidi="ar"/>
              </w:rPr>
              <w:t>قائمة المراجعة النهائية لأنشطة تقييم الموانئ البحرية</w:t>
            </w:r>
          </w:p>
        </w:tc>
        <w:tc>
          <w:tcPr>
            <w:tcW w:w="992" w:type="dxa"/>
            <w:shd w:val="clear" w:color="auto" w:fill="C03A2A"/>
          </w:tcPr>
          <w:p w14:paraId="17940CF3" w14:textId="77777777" w:rsidR="00F57562" w:rsidRPr="00683ADB" w:rsidRDefault="00F57562" w:rsidP="000D62C4">
            <w:pPr>
              <w:bidi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7229" w:type="dxa"/>
            <w:shd w:val="clear" w:color="auto" w:fill="C03A2A"/>
          </w:tcPr>
          <w:p w14:paraId="25C17303" w14:textId="77777777" w:rsidR="00F57562" w:rsidRPr="00683ADB" w:rsidRDefault="00F57562" w:rsidP="000D62C4">
            <w:pPr>
              <w:bidi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F57562" w:rsidRPr="00683ADB" w14:paraId="56A10E10" w14:textId="77777777" w:rsidTr="009B3581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683ADB" w:rsidRDefault="00F57562" w:rsidP="000D62C4">
            <w:pPr>
              <w:bidi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2321E" w14:textId="77777777" w:rsidR="00F57562" w:rsidRPr="00683ADB" w:rsidRDefault="00F57562" w:rsidP="009B3581">
            <w:pPr>
              <w:tabs>
                <w:tab w:val="left" w:pos="532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إعداد قائمة وخريطة الموانئ البحرية الأولية والثانوية وإن أمكن، مواقع الرسو ذات الاستخدام المحتمل إلى منطقة الطوارئ وداخلها</w:t>
            </w:r>
          </w:p>
        </w:tc>
        <w:sdt>
          <w:sdtPr>
            <w:rPr>
              <w:rFonts w:cstheme="minorHAnsi"/>
              <w:color w:val="000000"/>
              <w:rtl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683ADB" w:rsidRDefault="00F57562" w:rsidP="000D62C4">
                <w:pPr>
                  <w:bidi/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78CD2CC6" w14:textId="77777777" w:rsidTr="009B3581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683ADB" w:rsidRDefault="00F57562" w:rsidP="000D62C4">
            <w:pPr>
              <w:bidi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FB534" w14:textId="77777777" w:rsidR="00F57562" w:rsidRPr="00683ADB" w:rsidRDefault="00F57562" w:rsidP="009B3581">
            <w:pPr>
              <w:tabs>
                <w:tab w:val="left" w:pos="532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تحديد متطلبات إمكانات سيناريو الإغاثة الحالي: نوع وحجم ووزن البضائع المُراد نقلها من مكان لآخر</w:t>
            </w:r>
          </w:p>
        </w:tc>
        <w:sdt>
          <w:sdtPr>
            <w:rPr>
              <w:rFonts w:cstheme="minorHAnsi"/>
              <w:color w:val="000000"/>
              <w:rtl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683ADB" w:rsidRDefault="00F57562" w:rsidP="000D62C4">
                <w:pPr>
                  <w:bidi/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6A68A841" w14:textId="77777777" w:rsidTr="009B3581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683ADB" w:rsidRDefault="00F57562" w:rsidP="000D62C4">
            <w:pPr>
              <w:bidi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99D2A" w14:textId="77777777" w:rsidR="00F57562" w:rsidRPr="00683ADB" w:rsidRDefault="00F57562" w:rsidP="009B3581">
            <w:pPr>
              <w:tabs>
                <w:tab w:val="left" w:pos="532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إن أمكن، استشر وزارة النقل/البنية التحتية/التنمية الحضرية لبدء إصلاحات أرصفة الميناء المتضررة</w:t>
            </w:r>
          </w:p>
        </w:tc>
        <w:sdt>
          <w:sdtPr>
            <w:rPr>
              <w:rFonts w:cstheme="minorHAnsi"/>
              <w:color w:val="000000"/>
              <w:rtl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683ADB" w:rsidRDefault="00F57562" w:rsidP="000D62C4">
                <w:pPr>
                  <w:bidi/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C0BC644" w14:textId="77777777" w:rsidR="00235201" w:rsidRPr="00683ADB" w:rsidRDefault="00235201" w:rsidP="00F57562">
      <w:pPr>
        <w:pStyle w:val="Titolo3"/>
      </w:pPr>
    </w:p>
    <w:p w14:paraId="0F446EC5" w14:textId="77777777" w:rsidR="00AE4754" w:rsidRPr="00683ADB" w:rsidRDefault="00AE4754" w:rsidP="00BC2C55">
      <w:pPr>
        <w:pStyle w:val="Titolo3"/>
        <w:jc w:val="right"/>
        <w:rPr>
          <w:color w:val="C03A2A"/>
        </w:rPr>
        <w:sectPr w:rsidR="00AE4754" w:rsidRPr="00683ADB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Default="00AE4754">
      <w:pPr>
        <w:rPr>
          <w:rFonts w:cstheme="minorHAnsi"/>
          <w:color w:val="7F7F7F" w:themeColor="text1" w:themeTint="80"/>
        </w:rPr>
      </w:pPr>
    </w:p>
    <w:p w14:paraId="1CD354A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5C74DDC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672220A8" w14:textId="7263099E" w:rsidR="00091836" w:rsidRPr="00683ADB" w:rsidRDefault="00091836">
      <w:pPr>
        <w:rPr>
          <w:rFonts w:cstheme="minorHAnsi"/>
          <w:color w:val="7F7F7F" w:themeColor="text1" w:themeTint="80"/>
        </w:rPr>
        <w:sectPr w:rsidR="00091836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683ADB" w:rsidRDefault="009C1F7A" w:rsidP="009C1F7A">
      <w:pPr>
        <w:pStyle w:val="Titolo3"/>
        <w:bidi/>
        <w:rPr>
          <w:color w:val="C03A2A"/>
        </w:rPr>
      </w:pPr>
      <w:r>
        <w:rPr>
          <w:color w:val="C03A2A"/>
          <w:rtl/>
          <w:lang w:bidi="ar"/>
        </w:rPr>
        <w:t>نصائح مفيدة:</w:t>
      </w:r>
    </w:p>
    <w:p w14:paraId="2CE77F54" w14:textId="77777777" w:rsidR="009C1F7A" w:rsidRPr="00683ADB" w:rsidRDefault="009C1F7A" w:rsidP="009C1F7A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 xml:space="preserve">تواصل مع وكلاء الشحن والمقر الرئيسي والموردين للحصول على المعلومات. </w:t>
      </w:r>
    </w:p>
    <w:p w14:paraId="480C8E7C" w14:textId="77777777" w:rsidR="009C1F7A" w:rsidRPr="00683ADB" w:rsidRDefault="009C1F7A" w:rsidP="009C1F7A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تأكد من أن الحاويات في حالة جيدة ومعتمدة.</w:t>
      </w:r>
    </w:p>
    <w:p w14:paraId="24C30423" w14:textId="77777777" w:rsidR="009C1F7A" w:rsidRPr="00683ADB" w:rsidRDefault="009C1F7A" w:rsidP="009C1F7A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تحقق من وسائل تحميل البضائع والحاويات على الشاحنات.</w:t>
      </w:r>
    </w:p>
    <w:p w14:paraId="68828B6E" w14:textId="77777777" w:rsidR="009C1F7A" w:rsidRPr="00683ADB" w:rsidRDefault="009C1F7A" w:rsidP="009C1F7A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قم بتقييم إمكانية وصول وسائل النقل إلى منطقة الميناء.</w:t>
      </w:r>
    </w:p>
    <w:p w14:paraId="732BD732" w14:textId="77777777" w:rsidR="009C1F7A" w:rsidRPr="00683ADB" w:rsidRDefault="009C1F7A" w:rsidP="009C1F7A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تحقق من رسوم الموانئ المختلفة والاحتجاز وفترات الفراغ الحرة للميناء.</w:t>
      </w:r>
    </w:p>
    <w:p w14:paraId="2C997C2C" w14:textId="173D6074" w:rsidR="00595810" w:rsidRDefault="00595810">
      <w:pPr>
        <w:rPr>
          <w:rFonts w:cstheme="minorHAnsi"/>
          <w:color w:val="7F7F7F" w:themeColor="text1" w:themeTint="80"/>
        </w:rPr>
      </w:pPr>
    </w:p>
    <w:p w14:paraId="28AA0C06" w14:textId="1E9BF967" w:rsidR="00595810" w:rsidRDefault="00595810">
      <w:pPr>
        <w:rPr>
          <w:rFonts w:cstheme="minorHAnsi"/>
          <w:color w:val="7F7F7F" w:themeColor="text1" w:themeTint="80"/>
        </w:rPr>
      </w:pPr>
    </w:p>
    <w:p w14:paraId="60BBB93C" w14:textId="1CBE2451" w:rsidR="00595810" w:rsidRDefault="00595810">
      <w:pPr>
        <w:rPr>
          <w:rFonts w:cstheme="minorHAnsi"/>
          <w:color w:val="7F7F7F" w:themeColor="text1" w:themeTint="80"/>
        </w:rPr>
      </w:pPr>
    </w:p>
    <w:p w14:paraId="78AE8D9F" w14:textId="77777777" w:rsidR="00D57005" w:rsidRDefault="00D57005" w:rsidP="00D57005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004ED2DD" w14:textId="6AFC0D5F" w:rsidR="00595810" w:rsidRDefault="00595810">
      <w:pPr>
        <w:rPr>
          <w:rFonts w:cstheme="minorHAnsi"/>
          <w:color w:val="7F7F7F" w:themeColor="text1" w:themeTint="80"/>
        </w:rPr>
      </w:pPr>
    </w:p>
    <w:p w14:paraId="6299F258" w14:textId="46F2F35C" w:rsidR="00595810" w:rsidRDefault="00595810">
      <w:pPr>
        <w:rPr>
          <w:rFonts w:cstheme="minorHAnsi"/>
          <w:color w:val="7F7F7F" w:themeColor="text1" w:themeTint="80"/>
        </w:rPr>
      </w:pPr>
    </w:p>
    <w:tbl>
      <w:tblPr>
        <w:tblStyle w:val="Grigliatabella"/>
        <w:bidiVisual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8"/>
        <w:gridCol w:w="713"/>
        <w:gridCol w:w="2258"/>
        <w:gridCol w:w="1700"/>
        <w:gridCol w:w="1537"/>
        <w:gridCol w:w="169"/>
        <w:gridCol w:w="1558"/>
        <w:gridCol w:w="858"/>
        <w:gridCol w:w="1101"/>
        <w:gridCol w:w="1871"/>
      </w:tblGrid>
      <w:tr w:rsidR="00AE4754" w:rsidRPr="00683ADB" w14:paraId="5B043E38" w14:textId="77777777" w:rsidTr="00595810">
        <w:trPr>
          <w:trHeight w:val="430"/>
          <w:tblHeader/>
        </w:trPr>
        <w:tc>
          <w:tcPr>
            <w:tcW w:w="14742" w:type="dxa"/>
            <w:gridSpan w:val="11"/>
            <w:shd w:val="clear" w:color="auto" w:fill="C03A2A"/>
          </w:tcPr>
          <w:p w14:paraId="2AA36FC9" w14:textId="77777777" w:rsidR="00AE4754" w:rsidRPr="00683ADB" w:rsidRDefault="00AE4754" w:rsidP="000D62C4">
            <w:pPr>
              <w:bidi/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rtl/>
                <w:lang w:bidi="ar"/>
              </w:rPr>
              <w:lastRenderedPageBreak/>
              <w:t>تقييم الميناء</w:t>
            </w:r>
          </w:p>
        </w:tc>
      </w:tr>
      <w:tr w:rsidR="0036504F" w:rsidRPr="00EF186A" w14:paraId="2F9E620A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0D797C" w:rsidRDefault="0036504F" w:rsidP="0036504F">
            <w:pPr>
              <w:bidi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اسم الميناء: </w:t>
            </w:r>
          </w:p>
        </w:tc>
        <w:tc>
          <w:tcPr>
            <w:tcW w:w="467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EF186A" w:rsidRDefault="0036504F" w:rsidP="00A42E45">
            <w:pPr>
              <w:bidi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>التصنيف</w:t>
            </w:r>
          </w:p>
        </w:tc>
        <w:tc>
          <w:tcPr>
            <w:tcW w:w="538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32227FF8" w:rsidR="0036504F" w:rsidRPr="00EF186A" w:rsidRDefault="00000000" w:rsidP="000D62C4">
            <w:pPr>
              <w:bidi/>
              <w:jc w:val="left"/>
              <w:rPr>
                <w:rFonts w:cstheme="minorHAnsi"/>
                <w:b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rtl/>
                <w:lang w:bidi="ar"/>
              </w:rPr>
              <w:t xml:space="preserve"> الميناء الأساسي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D57005">
              <w:rPr>
                <w:rFonts w:eastAsia="MS Gothic" w:cs="Arial"/>
                <w:rtl/>
                <w:lang w:bidi="ar"/>
              </w:rPr>
              <w:t xml:space="preserve">الميناء الثانوي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D57005">
              <w:rPr>
                <w:rFonts w:eastAsia="MS Gothic" w:cs="Arial"/>
                <w:rtl/>
                <w:lang w:bidi="ar"/>
              </w:rPr>
              <w:t>رصيف الميناء/الهبوط</w:t>
            </w:r>
          </w:p>
        </w:tc>
      </w:tr>
      <w:tr w:rsidR="0036504F" w:rsidRPr="00EF186A" w14:paraId="401C1BB6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36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EF186A" w:rsidRDefault="0036504F" w:rsidP="0036504F">
            <w:pPr>
              <w:bidi/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جهة الاتصال المحورية </w:t>
            </w:r>
            <w:r w:rsidRPr="009B3581">
              <w:rPr>
                <w:rStyle w:val="Enfasigrassetto"/>
                <w:rFonts w:cstheme="minorHAnsi"/>
                <w:color w:val="000000"/>
                <w:sz w:val="28"/>
                <w:szCs w:val="28"/>
                <w:rtl/>
                <w:lang w:bidi="ar"/>
              </w:rPr>
              <w:t xml:space="preserve">بالميناء </w:t>
            </w: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البحري: </w:t>
            </w:r>
            <w:r>
              <w:rPr>
                <w:rtl/>
                <w:lang w:bidi="a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EF186A" w:rsidRDefault="0036504F" w:rsidP="00EA4125">
            <w:pPr>
              <w:bidi/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رمز الميناء/رمز الأمم المتحدة للتجارة ومواقع النقل:</w:t>
            </w:r>
          </w:p>
        </w:tc>
        <w:tc>
          <w:tcPr>
            <w:tcW w:w="2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36504F" w:rsidRPr="00EF186A" w14:paraId="4E55423D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EF186A" w:rsidRDefault="0036504F" w:rsidP="0036504F">
            <w:pPr>
              <w:bidi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موقع الميناء: </w:t>
            </w:r>
          </w:p>
        </w:tc>
        <w:tc>
          <w:tcPr>
            <w:tcW w:w="46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BD406DD" w:rsidR="0036504F" w:rsidRPr="00EF186A" w:rsidRDefault="0036504F" w:rsidP="000D62C4">
            <w:pPr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 w:rsidR="009B3581"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 w:rsidR="009B3581">
              <w:rPr>
                <w:rStyle w:val="Enfasigrassetto"/>
                <w:rFonts w:cstheme="minorHAnsi"/>
              </w:rPr>
              <w:t>DDD.dddddd</w:t>
            </w:r>
            <w:proofErr w:type="spellEnd"/>
            <w:r w:rsidR="009B3581">
              <w:rPr>
                <w:rStyle w:val="Enfasigrassetto"/>
                <w:rFonts w:cstheme="minorHAnsi" w:hint="cs"/>
                <w:rtl/>
              </w:rPr>
              <w:t>)</w:t>
            </w:r>
            <w:r>
              <w:rPr>
                <w:rStyle w:val="Enfasigrassetto"/>
                <w:rFonts w:cstheme="minorHAnsi"/>
                <w:rtl/>
                <w:lang w:bidi="ar"/>
              </w:rPr>
              <w:t xml:space="preserve">: </w:t>
            </w:r>
          </w:p>
        </w:tc>
        <w:tc>
          <w:tcPr>
            <w:tcW w:w="38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EF186A" w14:paraId="235BC573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EF186A" w:rsidRDefault="000C3E95" w:rsidP="000D62C4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هل يعمل الميناء بكامل طاقته؟                      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953C85" w:rsidRDefault="000C3E9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Default="000C3E9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Default="000C3E9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Default="000C3E9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A167770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  <w:tc>
          <w:tcPr>
            <w:tcW w:w="7094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Default="006B4200" w:rsidP="000D62C4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إجراءات الوصول إلى رصيف الميناء:</w:t>
            </w:r>
          </w:p>
          <w:p w14:paraId="1B51920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EF186A" w14:paraId="357A381F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EF186A" w:rsidRDefault="00741178" w:rsidP="000D62C4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هل يعمل الميناء في فترة الليل؟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953C85" w:rsidRDefault="000C3E9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Default="000C3E9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Default="000C3E9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Default="000C3E9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0931683" w14:textId="77777777" w:rsidR="000C3E95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6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7026C4" w:rsidRPr="00EF186A" w14:paraId="392848DD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36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EF186A" w:rsidRDefault="007026C4" w:rsidP="000D62C4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إذا كانت الإجابة "نعم"، فما هي ساعات العمل:</w:t>
            </w:r>
          </w:p>
        </w:tc>
        <w:tc>
          <w:tcPr>
            <w:tcW w:w="39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EF186A" w14:paraId="22552E08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EF186A" w:rsidRDefault="000C3E95" w:rsidP="000D62C4">
            <w:pPr>
              <w:tabs>
                <w:tab w:val="left" w:pos="2980"/>
              </w:tabs>
              <w:bidi/>
              <w:spacing w:before="120" w:after="120"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ما هي وسائل الاتصال الموجودة؟</w:t>
            </w:r>
          </w:p>
        </w:tc>
        <w:tc>
          <w:tcPr>
            <w:tcW w:w="64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17552316" w:rsidR="000C3E95" w:rsidRDefault="00000000" w:rsidP="000D62C4">
            <w:pPr>
              <w:tabs>
                <w:tab w:val="left" w:pos="2980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rtl/>
                <w:lang w:bidi="ar"/>
              </w:rPr>
              <w:t xml:space="preserve"> غرفة الإذاعة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D57005">
              <w:rPr>
                <w:rFonts w:eastAsia="MS Gothic" w:cs="Arial"/>
                <w:rtl/>
                <w:lang w:bidi="ar"/>
              </w:rPr>
              <w:t xml:space="preserve">هاتف محمول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D57005">
              <w:rPr>
                <w:rFonts w:eastAsia="MS Gothic" w:cs="Arial"/>
                <w:rtl/>
                <w:lang w:bidi="ar"/>
              </w:rPr>
              <w:t xml:space="preserve">هاتف يعمل بالأقمار الصناعية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D57005">
              <w:rPr>
                <w:rFonts w:eastAsia="MS Gothic" w:cs="Arial"/>
                <w:rtl/>
                <w:lang w:bidi="ar"/>
              </w:rPr>
              <w:t xml:space="preserve">خط أرضي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D57005">
              <w:rPr>
                <w:rFonts w:eastAsia="MS Gothic" w:cs="Arial"/>
                <w:rtl/>
                <w:lang w:bidi="ar"/>
              </w:rPr>
              <w:t>وسائل أخرى:</w:t>
            </w:r>
            <w:r w:rsidR="00D57005">
              <w:rPr>
                <w:rFonts w:eastAsia="MS Gothic" w:cs="Arial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EF186A" w:rsidRDefault="000C3E95" w:rsidP="000D62C4">
            <w:pPr>
              <w:tabs>
                <w:tab w:val="left" w:pos="2980"/>
              </w:tabs>
              <w:bidi/>
              <w:spacing w:before="120" w:after="120"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هل يوجد في المنشأة سفينة تجارية للاتصال بالشاطئ/إرسال برقية؟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953C85" w:rsidRDefault="000C3E9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Default="000C3E9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Default="000C3E9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Default="000C3E9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E501C29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</w:rPr>
            </w:pPr>
          </w:p>
        </w:tc>
      </w:tr>
    </w:tbl>
    <w:p w14:paraId="78F74A1F" w14:textId="77777777" w:rsidR="00797ACA" w:rsidRPr="00683ADB" w:rsidRDefault="00797ACA">
      <w:pPr>
        <w:rPr>
          <w:rFonts w:cstheme="minorHAnsi"/>
          <w:color w:val="7F7F7F" w:themeColor="text1" w:themeTint="80"/>
        </w:rPr>
      </w:pPr>
    </w:p>
    <w:tbl>
      <w:tblPr>
        <w:tblStyle w:val="Grigliatabella"/>
        <w:bidiVisual/>
        <w:tblW w:w="1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"/>
        <w:gridCol w:w="269"/>
        <w:gridCol w:w="153"/>
        <w:gridCol w:w="128"/>
        <w:gridCol w:w="600"/>
        <w:gridCol w:w="408"/>
        <w:gridCol w:w="137"/>
        <w:gridCol w:w="110"/>
        <w:gridCol w:w="178"/>
        <w:gridCol w:w="268"/>
        <w:gridCol w:w="1291"/>
        <w:gridCol w:w="428"/>
        <w:gridCol w:w="565"/>
        <w:gridCol w:w="442"/>
        <w:gridCol w:w="545"/>
        <w:gridCol w:w="164"/>
        <w:gridCol w:w="408"/>
        <w:gridCol w:w="709"/>
        <w:gridCol w:w="569"/>
        <w:gridCol w:w="724"/>
        <w:gridCol w:w="567"/>
        <w:gridCol w:w="425"/>
        <w:gridCol w:w="1134"/>
        <w:gridCol w:w="992"/>
        <w:gridCol w:w="567"/>
        <w:gridCol w:w="840"/>
      </w:tblGrid>
      <w:tr w:rsidR="00797ACA" w:rsidRPr="00683ADB" w14:paraId="4FB9DE99" w14:textId="77777777" w:rsidTr="00640034">
        <w:trPr>
          <w:trHeight w:val="553"/>
          <w:tblHeader/>
        </w:trPr>
        <w:tc>
          <w:tcPr>
            <w:tcW w:w="14747" w:type="dxa"/>
            <w:gridSpan w:val="27"/>
            <w:shd w:val="clear" w:color="auto" w:fill="C03A2A"/>
          </w:tcPr>
          <w:p w14:paraId="41E38032" w14:textId="77777777" w:rsidR="00797ACA" w:rsidRPr="00683ADB" w:rsidRDefault="00797ACA" w:rsidP="000D62C4">
            <w:pPr>
              <w:bidi/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rtl/>
                <w:lang w:bidi="ar"/>
              </w:rPr>
              <w:t>تقييم الميناء</w:t>
            </w:r>
          </w:p>
        </w:tc>
      </w:tr>
      <w:tr w:rsidR="00C834D5" w:rsidRPr="00EF186A" w14:paraId="3050EA12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EF186A" w:rsidRDefault="00C834D5" w:rsidP="000D62C4">
            <w:pPr>
              <w:bidi/>
              <w:spacing w:after="120"/>
              <w:jc w:val="center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هياكل دعم العمليات: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EF186A" w:rsidRDefault="00C834D5" w:rsidP="000D62C4">
            <w:pPr>
              <w:bidi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هل إعادة التأهيل مطلوبة؟ </w:t>
            </w:r>
          </w:p>
        </w:tc>
        <w:tc>
          <w:tcPr>
            <w:tcW w:w="808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EF186A" w:rsidRDefault="00C834D5" w:rsidP="000D62C4">
            <w:pPr>
              <w:bidi/>
              <w:spacing w:after="120"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إذا كانت الهياكل بحاجة إلى إعادة تأهيل، يُرجى تقديم تفاصيل إضافية:</w:t>
            </w:r>
          </w:p>
        </w:tc>
      </w:tr>
      <w:tr w:rsidR="0047388C" w:rsidRPr="00EF186A" w14:paraId="5F316B5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EF186A" w:rsidRDefault="0020602F" w:rsidP="000D62C4">
            <w:pPr>
              <w:tabs>
                <w:tab w:val="left" w:pos="2694"/>
              </w:tabs>
              <w:bidi/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مراسٍ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528628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6D9A187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545E25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02757E" w:rsidRDefault="00471DD8" w:rsidP="000D62C4">
            <w:pPr>
              <w:bidi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مناطق التحميل والإنزال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D841A54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321E026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4AEA0B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EF186A" w:rsidRDefault="00C834D5" w:rsidP="000D62C4">
            <w:pPr>
              <w:tabs>
                <w:tab w:val="left" w:pos="2694"/>
              </w:tabs>
              <w:bidi/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مناطق تخزين البضائع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D82AF2B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EFBC875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63FBAD0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EF186A" w:rsidRDefault="00C834D5" w:rsidP="000D62C4">
            <w:pPr>
              <w:tabs>
                <w:tab w:val="left" w:pos="2694"/>
              </w:tabs>
              <w:bidi/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برج مراقبة المرور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B69196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FF62743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834D5" w:rsidRPr="00EF186A" w14:paraId="2481A6EC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12513A" w:rsidRDefault="00C834D5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الخدمات المتاحة:</w:t>
            </w: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EF186A" w:rsidRDefault="00C834D5" w:rsidP="000D62C4">
            <w:pPr>
              <w:tabs>
                <w:tab w:val="left" w:pos="2977"/>
              </w:tabs>
              <w:bidi/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تفاصيل جهة الاتصال بالخدمات:</w:t>
            </w:r>
          </w:p>
        </w:tc>
      </w:tr>
      <w:tr w:rsidR="00C834D5" w:rsidRPr="00AC434D" w14:paraId="115AB13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5318A0" w:rsidRDefault="00C834D5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الجمارك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08BAA1E" w14:textId="77777777" w:rsidR="00C834D5" w:rsidRPr="00EF186A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6B6323A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5318A0" w:rsidRDefault="00C834D5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الهجرة 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D58D7A5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1EA13C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5318A0" w:rsidRDefault="00C834D5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مرافق تخزين البضائع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1EBF534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064A79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5318A0" w:rsidRDefault="0020602F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أمن الموانئ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953C8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Default="00C834D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Default="00C834D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9D4EC4D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775E23" w:rsidRPr="00AC434D" w14:paraId="6782D49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Default="00775E23" w:rsidP="00775E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وسيط/وكيل شحن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49BA95B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775E23" w:rsidRPr="00AC434D" w14:paraId="33BD98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Default="00775E23" w:rsidP="00775E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تحميل السفن وتفريغها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B6E3304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F51691" w:rsidRPr="00683ADB" w14:paraId="3600C7EE" w14:textId="77777777" w:rsidTr="000D62C4">
        <w:trPr>
          <w:trHeight w:val="345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EB6FD9" w:rsidRDefault="00F51691" w:rsidP="00882D91">
            <w:pPr>
              <w:bidi/>
              <w:jc w:val="both"/>
              <w:rPr>
                <w:rStyle w:val="Enfasigrassetto"/>
                <w:rFonts w:cstheme="minorHAnsi"/>
                <w:iCs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صف السعة الإنتاجية المقدرة في الميناء عن طريق البر:</w:t>
            </w:r>
          </w:p>
        </w:tc>
        <w:tc>
          <w:tcPr>
            <w:tcW w:w="907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683ADB" w:rsidRDefault="00F51691" w:rsidP="00882D91">
            <w:pPr>
              <w:jc w:val="both"/>
              <w:rPr>
                <w:rStyle w:val="Enfasigrassetto"/>
                <w:rFonts w:cstheme="minorHAnsi"/>
                <w:i/>
              </w:rPr>
            </w:pPr>
          </w:p>
        </w:tc>
      </w:tr>
      <w:tr w:rsidR="00F51691" w:rsidRPr="00683ADB" w14:paraId="651A84E5" w14:textId="77777777" w:rsidTr="000D62C4">
        <w:trPr>
          <w:trHeight w:val="381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EB6FD9" w:rsidRDefault="00EB6FD9" w:rsidP="00882D91">
            <w:pPr>
              <w:bidi/>
              <w:jc w:val="both"/>
              <w:rPr>
                <w:rStyle w:val="Enfasigrassetto"/>
                <w:rFonts w:cstheme="minorHAnsi"/>
                <w:iCs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صف السعة الإنتاجية المقدرة في الميناء عن طريق البر:</w:t>
            </w:r>
          </w:p>
        </w:tc>
        <w:tc>
          <w:tcPr>
            <w:tcW w:w="907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683ADB" w:rsidRDefault="00F51691" w:rsidP="00882D91">
            <w:pPr>
              <w:jc w:val="both"/>
              <w:rPr>
                <w:rStyle w:val="Enfasigrassetto"/>
                <w:rFonts w:cstheme="minorHAnsi"/>
                <w:i/>
              </w:rPr>
            </w:pPr>
          </w:p>
        </w:tc>
      </w:tr>
      <w:tr w:rsidR="00EB6FD9" w:rsidRPr="00683ADB" w14:paraId="71AF2FD6" w14:textId="77777777" w:rsidTr="000D62C4">
        <w:trPr>
          <w:trHeight w:val="381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AE7766" w:rsidRDefault="00EB6FD9" w:rsidP="00AE7766">
            <w:pPr>
              <w:bidi/>
              <w:spacing w:before="120" w:after="120"/>
              <w:jc w:val="left"/>
              <w:rPr>
                <w:rStyle w:val="Enfasigrassetto"/>
                <w:rFonts w:cstheme="minorHAnsi"/>
                <w:iCs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lastRenderedPageBreak/>
              <w:t>تعليقات أخرى حول الإنتاجية والتحميل (مثل المعبأة في حاويات أو غير المعبأة في حاويات)</w:t>
            </w:r>
          </w:p>
        </w:tc>
        <w:tc>
          <w:tcPr>
            <w:tcW w:w="1106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683ADB" w:rsidRDefault="00EB6FD9" w:rsidP="00775E23">
            <w:pPr>
              <w:spacing w:before="120" w:after="120"/>
              <w:jc w:val="both"/>
              <w:rPr>
                <w:rStyle w:val="Enfasigrassetto"/>
                <w:rFonts w:cstheme="minorHAnsi"/>
                <w:i/>
              </w:rPr>
            </w:pPr>
          </w:p>
        </w:tc>
      </w:tr>
      <w:tr w:rsidR="00775E23" w:rsidRPr="00C11AE7" w14:paraId="51BFAF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C62414" w:rsidRDefault="00775E23" w:rsidP="00775E2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معلومات فنية: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C62414" w:rsidRDefault="00775E23" w:rsidP="00775E2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التشغيل</w:t>
            </w: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C11AE7" w:rsidRDefault="00775E23" w:rsidP="00775E2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الطول (م)</w:t>
            </w: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C11AE7" w:rsidRDefault="00775E23" w:rsidP="00775E2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العمق عند انخفاض المد (م)</w:t>
            </w: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C11AE7" w:rsidRDefault="00775E23" w:rsidP="00775E2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التعليقات</w:t>
            </w:r>
          </w:p>
        </w:tc>
      </w:tr>
      <w:tr w:rsidR="00775E23" w:rsidRPr="00C11AE7" w14:paraId="3293E16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4F629E" w:rsidRDefault="00775E23" w:rsidP="00775E23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الرصيف 1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BF66812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D98C9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C11AE7" w:rsidRDefault="00775E23" w:rsidP="00775E23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الرصيف 2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7C260B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08FB554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C11AE7" w:rsidRDefault="00775E23" w:rsidP="00775E23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الرصيف 3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A1E50C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37D3BB23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C11AE7" w:rsidRDefault="00775E23" w:rsidP="00775E23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الرصيف 4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6AEEE5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02FF6B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C11AE7" w:rsidRDefault="00775E23" w:rsidP="00775E23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الرصيف 5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953C85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Default="00775E23" w:rsidP="00775E2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Default="00775E23" w:rsidP="00775E2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371ACD5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683ADB" w14:paraId="7C3CDA91" w14:textId="77777777" w:rsidTr="009B3581">
        <w:trPr>
          <w:trHeight w:val="345"/>
        </w:trPr>
        <w:tc>
          <w:tcPr>
            <w:tcW w:w="32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71117DCC" w:rsidR="00A73B90" w:rsidRPr="00683ADB" w:rsidRDefault="00A73B90" w:rsidP="009B3581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 xml:space="preserve">العمق الأدنى، المحطة التجريبية وصولاً إلى الرصيف </w:t>
            </w:r>
            <w:r>
              <w:rPr>
                <w:rFonts w:cstheme="minorHAnsi"/>
                <w:rtl/>
                <w:lang w:bidi="ar"/>
              </w:rPr>
              <w:t>(انخفاض المد، متر)</w:t>
            </w:r>
          </w:p>
        </w:tc>
        <w:tc>
          <w:tcPr>
            <w:tcW w:w="28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44BD" w14:textId="2BBFE89A" w:rsidR="005A22C0" w:rsidRDefault="00A73B90" w:rsidP="009B3581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تعليقات أخرى بشأن الميناء البحري</w:t>
            </w:r>
          </w:p>
          <w:p w14:paraId="79B98670" w14:textId="6C28C35D" w:rsidR="00A73B90" w:rsidRPr="00683ADB" w:rsidRDefault="00A73B90" w:rsidP="005A22C0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 xml:space="preserve"> (تقلبات المد والجزر والآثار الموسمية)</w:t>
            </w:r>
          </w:p>
        </w:tc>
        <w:tc>
          <w:tcPr>
            <w:tcW w:w="5818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  <w:p w14:paraId="4B5E5056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683ADB" w14:paraId="4632599D" w14:textId="77777777" w:rsidTr="009B3581">
        <w:trPr>
          <w:trHeight w:val="226"/>
        </w:trPr>
        <w:tc>
          <w:tcPr>
            <w:tcW w:w="32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A73B90" w:rsidRDefault="00A73B90" w:rsidP="009B3581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متوسط نطاق المد والجزر</w:t>
            </w:r>
            <w:r>
              <w:rPr>
                <w:rFonts w:cstheme="minorHAnsi"/>
                <w:rtl/>
                <w:lang w:bidi="ar"/>
              </w:rPr>
              <w:t xml:space="preserve"> (متر)</w:t>
            </w:r>
          </w:p>
        </w:tc>
        <w:tc>
          <w:tcPr>
            <w:tcW w:w="28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8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7FC3" w:rsidRPr="00F10613" w14:paraId="3810DC19" w14:textId="77777777" w:rsidTr="00AE77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A02CAD" w:rsidRDefault="00777FC3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القدرة على المناولة</w:t>
            </w: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A02CAD" w:rsidRDefault="00777FC3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تعمل المعدات؟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7777777" w:rsidR="00777FC3" w:rsidRPr="00A02CAD" w:rsidRDefault="00777FC3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عدد الوحدات التشغيلية</w:t>
            </w:r>
          </w:p>
        </w:tc>
        <w:tc>
          <w:tcPr>
            <w:tcW w:w="52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F10613" w:rsidRDefault="00777FC3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التعليقات</w:t>
            </w:r>
          </w:p>
        </w:tc>
      </w:tr>
      <w:tr w:rsidR="00777FC3" w14:paraId="19B296E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Default="00777FC3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التحميل/التفريغ اليدوي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78883EC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Default="00777FC3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Default="00777FC3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52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0B744B99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Default="002D20AF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رافعة </w:t>
            </w:r>
            <w:proofErr w:type="spellStart"/>
            <w:r>
              <w:rPr>
                <w:rFonts w:cstheme="minorHAnsi"/>
                <w:rtl/>
                <w:lang w:bidi="ar"/>
              </w:rPr>
              <w:t>جسرية</w:t>
            </w:r>
            <w:proofErr w:type="spellEnd"/>
            <w:r>
              <w:rPr>
                <w:rFonts w:cstheme="minorHAnsi"/>
                <w:rtl/>
                <w:lang w:bidi="ar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6CD3C8C6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22EB661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Default="00777FC3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B9ED52F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Default="00B852F6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منصة تجميع، </w:t>
            </w:r>
            <w:proofErr w:type="spellStart"/>
            <w:r>
              <w:rPr>
                <w:rFonts w:cstheme="minorHAnsi"/>
                <w:rtl/>
                <w:lang w:bidi="ar"/>
              </w:rPr>
              <w:t>توبلودر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953C85" w:rsidRDefault="00B852F6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Default="00B852F6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Default="00B852F6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Default="00B852F6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1C209AA4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953C85" w:rsidRDefault="00B852F6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Default="00B852F6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Default="00B852F6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Default="00B852F6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4D86ED3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Default="00B852F6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413141A9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Default="00777FC3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رافعة شوكية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62694DD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44C7F43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Default="00777FC3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6634E464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Pr="00A12262" w:rsidRDefault="00AD69C3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  <w:spacing w:val="-4"/>
              </w:rPr>
            </w:pPr>
            <w:r w:rsidRPr="00A12262">
              <w:rPr>
                <w:rFonts w:cstheme="minorHAnsi"/>
                <w:spacing w:val="-4"/>
                <w:rtl/>
                <w:lang w:bidi="ar"/>
              </w:rPr>
              <w:t>رافعة ميناء ثابتة (في حالة سكون/مثبتة على السكك الحديدية)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50AA2E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953C85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Default="00777FC3" w:rsidP="000D62C4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Default="00777FC3" w:rsidP="000D62C4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4AF8B1E8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Default="00777FC3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6406B3B2" w14:textId="264DC3CD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Default="00B852F6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رافعة الميناء النقال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953C85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A2E9759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953C85" w:rsidRDefault="003F648A" w:rsidP="003F648A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Default="003F648A" w:rsidP="003F648A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Default="003F648A" w:rsidP="003F648A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Default="003F648A" w:rsidP="003F648A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3870D60C" w14:textId="0202839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Default="00B852F6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5FF02DD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مصعد الحبوب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C26FA0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6BB3D5D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64C8302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مخزن معدات مناولة المواد (عربة يدوية، شاحنة نقالة، ما إلى ذلك)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606068F3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3532D4B8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Default="00233AD9" w:rsidP="00362823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52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46A14C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الحزام الناقل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266A09E3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4D0A14C4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150ED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معدات التعبئة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1131385F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953C85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Default="00362823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Default="00362823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284C3CE6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Default="00233AD9" w:rsidP="00362823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52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11A6AFFF" w14:textId="77777777" w:rsidTr="009B3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Default="00B852F6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ساحة الشاحنة/الجرار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953C85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0AFB814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953C85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70359498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Default="00B852F6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DAB4896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Default="00B852F6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ساحة المقطورة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953C85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A0AB46E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953C85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Default="00B852F6" w:rsidP="0036282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Default="00B852F6" w:rsidP="0036282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7B8A39F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Default="00B852F6" w:rsidP="00B852F6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:rsidRPr="00683ADB" w14:paraId="01150DFB" w14:textId="77777777" w:rsidTr="000D62C4">
        <w:trPr>
          <w:trHeight w:val="1265"/>
        </w:trPr>
        <w:tc>
          <w:tcPr>
            <w:tcW w:w="254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302664A5" w:rsidR="00362823" w:rsidRPr="000D62C4" w:rsidRDefault="00362823" w:rsidP="00362823">
            <w:pPr>
              <w:tabs>
                <w:tab w:val="left" w:pos="2977"/>
              </w:tabs>
              <w:bidi/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lastRenderedPageBreak/>
              <w:t xml:space="preserve">تعليقات أخرى </w:t>
            </w:r>
            <w:r>
              <w:rPr>
                <w:b/>
                <w:bCs/>
                <w:rtl/>
                <w:lang w:bidi="ar"/>
              </w:rPr>
              <w:t>عن إمكانية المناولة</w:t>
            </w:r>
            <w:r>
              <w:rPr>
                <w:rtl/>
                <w:lang w:bidi="ar"/>
              </w:rPr>
              <w:t>:</w:t>
            </w:r>
          </w:p>
        </w:tc>
        <w:tc>
          <w:tcPr>
            <w:tcW w:w="12199" w:type="dxa"/>
            <w:gridSpan w:val="2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683ADB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  <w:tr w:rsidR="0047388C" w:rsidRPr="00DF1CBC" w14:paraId="391867FA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DF1CBC" w:rsidRDefault="0047388C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نوع التخزين</w:t>
            </w:r>
          </w:p>
        </w:tc>
        <w:tc>
          <w:tcPr>
            <w:tcW w:w="412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DF1CBC" w:rsidRDefault="0047388C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الإمكانات المقدرة</w:t>
            </w: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DF1CBC" w:rsidRDefault="0047388C" w:rsidP="000D62C4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التعليقات</w:t>
            </w:r>
          </w:p>
        </w:tc>
      </w:tr>
      <w:tr w:rsidR="00C02505" w:rsidRPr="007B2630" w14:paraId="65568309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DF1CBC" w:rsidRDefault="00C02505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ساحة الحاويات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953C85" w:rsidRDefault="00C0250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Default="00C0250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Default="00C02505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Default="00C02505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A559ACF" w14:textId="77777777" w:rsidR="00C02505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C11AE7" w:rsidRDefault="00DA7817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عدد الوحدات المكافئة لعشرين قدمًا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7B2630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7B2630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F3873AA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DF1CBC" w:rsidRDefault="0047388C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وصلات مبردة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953C85" w:rsidRDefault="0047388C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Default="0047388C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Default="0047388C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Default="0047388C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7F71C26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C11AE7" w:rsidRDefault="00DA7817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عدد الوصلات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0024A2A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DF1CBC" w:rsidRDefault="0047388C" w:rsidP="008D1E9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مرافق الصومعة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953C85" w:rsidRDefault="00233AD9" w:rsidP="00233AD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Default="00233AD9" w:rsidP="00233AD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Default="00233AD9" w:rsidP="00233AD9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Default="00233AD9" w:rsidP="00233AD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9E5B202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C11AE7" w:rsidRDefault="0047388C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المساحة المُقدرة (طن متري)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5B1DDBF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DF1CBC" w:rsidRDefault="0047388C" w:rsidP="008D1E9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المخزن المغطى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953C85" w:rsidRDefault="00233AD9" w:rsidP="00233AD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Default="00233AD9" w:rsidP="00233AD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Default="00233AD9" w:rsidP="00233AD9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Default="00233AD9" w:rsidP="00233AD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AA2A7B1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014CA77" w:rsidR="0047388C" w:rsidRPr="00C11AE7" w:rsidRDefault="0047388C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المساحة المُقدرة (م</w:t>
            </w:r>
            <w:r>
              <w:rPr>
                <w:rFonts w:cstheme="minorHAnsi"/>
                <w:vertAlign w:val="superscript"/>
                <w:rtl/>
                <w:lang w:bidi="ar"/>
              </w:rPr>
              <w:t>2</w:t>
            </w:r>
            <w:r>
              <w:rPr>
                <w:rFonts w:cstheme="minorHAnsi"/>
                <w:rtl/>
                <w:lang w:bidi="ar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217A5CED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DF1CBC" w:rsidRDefault="0047388C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جمركي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953C85" w:rsidRDefault="0047388C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Default="0047388C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Default="0047388C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Default="0047388C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0DE8F93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7BF22E2A" w:rsidR="0047388C" w:rsidRPr="00C11AE7" w:rsidRDefault="0047388C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المساحة المُقدرة </w:t>
            </w:r>
            <w:r w:rsidR="00A12262">
              <w:rPr>
                <w:rFonts w:cstheme="minorHAnsi"/>
                <w:rtl/>
                <w:lang w:bidi="ar"/>
              </w:rPr>
              <w:t>(م</w:t>
            </w:r>
            <w:r w:rsidR="00A12262">
              <w:rPr>
                <w:rFonts w:cstheme="minorHAnsi"/>
                <w:vertAlign w:val="superscript"/>
                <w:rtl/>
                <w:lang w:bidi="ar"/>
              </w:rPr>
              <w:t>2</w:t>
            </w:r>
            <w:r w:rsidR="00A12262">
              <w:rPr>
                <w:rFonts w:cstheme="minorHAnsi"/>
                <w:rtl/>
                <w:lang w:bidi="ar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2A49DA8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DF1CBC" w:rsidRDefault="0047388C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التحكم في المناخ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953C85" w:rsidRDefault="0047388C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Default="0047388C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Default="0047388C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Default="0047388C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74A1FB9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3DF456E4" w:rsidR="0047388C" w:rsidRPr="00C11AE7" w:rsidRDefault="0047388C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المساحة المُقدرة </w:t>
            </w:r>
            <w:r w:rsidR="00A12262">
              <w:rPr>
                <w:rFonts w:cstheme="minorHAnsi"/>
                <w:rtl/>
                <w:lang w:bidi="ar"/>
              </w:rPr>
              <w:t>(م</w:t>
            </w:r>
            <w:r w:rsidR="00A12262">
              <w:rPr>
                <w:rFonts w:cstheme="minorHAnsi"/>
                <w:vertAlign w:val="superscript"/>
                <w:rtl/>
                <w:lang w:bidi="ar"/>
              </w:rPr>
              <w:t>2</w:t>
            </w:r>
            <w:r w:rsidR="00A12262">
              <w:rPr>
                <w:rFonts w:cstheme="minorHAnsi"/>
                <w:rtl/>
                <w:lang w:bidi="ar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69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A7817" w:rsidRPr="007B2630" w14:paraId="55EC89C7" w14:textId="77777777" w:rsidTr="00A122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DF1CBC" w:rsidRDefault="00DA7817" w:rsidP="000D62C4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 xml:space="preserve">التخزين البارد 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953C85" w:rsidRDefault="00DA7817" w:rsidP="000D62C4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Default="00DA7817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Default="00DA7817" w:rsidP="000D62C4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Default="00DA7817" w:rsidP="000D62C4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2DD9A6D" w14:textId="77777777" w:rsidR="00DA7817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25C42757" w:rsidR="00DA7817" w:rsidRPr="00C11AE7" w:rsidRDefault="00DA7817" w:rsidP="0047388C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المساحة المُقدرة </w:t>
            </w:r>
            <w:r w:rsidR="00A12262">
              <w:rPr>
                <w:rFonts w:cstheme="minorHAnsi"/>
                <w:rtl/>
                <w:lang w:bidi="ar"/>
              </w:rPr>
              <w:t>(م</w:t>
            </w:r>
            <w:r w:rsidR="00A12262">
              <w:rPr>
                <w:rFonts w:cstheme="minorHAnsi"/>
                <w:vertAlign w:val="superscript"/>
                <w:rtl/>
                <w:lang w:bidi="ar"/>
              </w:rPr>
              <w:t>2</w:t>
            </w:r>
            <w:r w:rsidR="00A12262">
              <w:rPr>
                <w:rFonts w:cstheme="minorHAnsi"/>
                <w:rtl/>
                <w:lang w:bidi="ar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64098C" w:rsidRDefault="00DA7817" w:rsidP="000D62C4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7B2630" w:rsidRDefault="00DA7817" w:rsidP="000D62C4">
            <w:pPr>
              <w:tabs>
                <w:tab w:val="left" w:pos="2977"/>
              </w:tabs>
              <w:bidi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الحد الأدنى لدرجة الحرارة (</w:t>
            </w:r>
            <w:r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  <w:rtl/>
                <w:lang w:bidi="ar"/>
              </w:rPr>
              <w:t>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7B2630" w:rsidRDefault="00DA7817" w:rsidP="000D62C4">
            <w:pPr>
              <w:tabs>
                <w:tab w:val="left" w:pos="2977"/>
              </w:tabs>
              <w:bidi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الحد الأقصى لدرجة الحرارة (</w:t>
            </w:r>
            <w:r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  <w:rtl/>
                <w:lang w:bidi="ar"/>
              </w:rPr>
              <w:t>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362823" w:rsidRPr="00FE1A81" w14:paraId="43066FD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C05DDC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Cs/>
                <w:color w:val="00000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الأمن:   </w:t>
            </w:r>
            <w:proofErr w:type="gramEnd"/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       </w:t>
            </w:r>
          </w:p>
        </w:tc>
        <w:tc>
          <w:tcPr>
            <w:tcW w:w="1262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77777777" w:rsidR="00362823" w:rsidRPr="00FE1A81" w:rsidRDefault="00000000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سياج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حراس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أضواء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إجراءات التنبيه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شاحنة إطفاء/طاقم استجابة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>اتصالات</w:t>
            </w:r>
          </w:p>
        </w:tc>
      </w:tr>
      <w:tr w:rsidR="00362823" w:rsidRPr="00FE1A81" w14:paraId="5012CB82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C05DDC" w:rsidRDefault="00362823" w:rsidP="00362823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683ADB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تعليقات أخرى </w:t>
            </w:r>
            <w:r>
              <w:rPr>
                <w:rFonts w:cstheme="minorHAnsi"/>
                <w:b/>
                <w:bCs/>
                <w:i/>
                <w:iCs/>
                <w:color w:val="000000"/>
                <w:rtl/>
                <w:lang w:bidi="ar"/>
              </w:rPr>
              <w:t xml:space="preserve">: </w:t>
            </w:r>
          </w:p>
        </w:tc>
        <w:tc>
          <w:tcPr>
            <w:tcW w:w="1092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Default="00362823" w:rsidP="00362823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823" w:rsidRPr="00C11AE7" w14:paraId="692D41B5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C11AE7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الوصول البري إلى الميناء:</w:t>
            </w:r>
          </w:p>
        </w:tc>
        <w:tc>
          <w:tcPr>
            <w:tcW w:w="1207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C11AE7" w:rsidRDefault="00000000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مستحيل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حسب الطقس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بحاجة إلى إعادة تأهيل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>جيدة</w:t>
            </w:r>
          </w:p>
        </w:tc>
      </w:tr>
      <w:tr w:rsidR="00362823" w:rsidRPr="00C11AE7" w14:paraId="1B59FA7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4C3916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الوصول بالسكك الحديدية إلى الميناء:</w:t>
            </w:r>
          </w:p>
        </w:tc>
        <w:tc>
          <w:tcPr>
            <w:tcW w:w="1207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C11AE7" w:rsidRDefault="00000000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مستحيل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حسب الطقس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 xml:space="preserve">بحاجة إلى إعادة تأهيل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D57005">
              <w:rPr>
                <w:rFonts w:eastAsia="MS Gothic" w:cs="Arial"/>
                <w:rtl/>
                <w:lang w:bidi="ar"/>
              </w:rPr>
              <w:t>جيدة</w:t>
            </w:r>
          </w:p>
        </w:tc>
      </w:tr>
      <w:tr w:rsidR="00362823" w:rsidRPr="00C11AE7" w14:paraId="283B50DE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362823" w:rsidRPr="00F47ADB" w:rsidRDefault="00362823" w:rsidP="0036282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صِف أي معوقات للوصول إلى السيارة:</w:t>
            </w:r>
          </w:p>
        </w:tc>
        <w:tc>
          <w:tcPr>
            <w:tcW w:w="1207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Default="00362823" w:rsidP="0036282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0D62C4" w:rsidRPr="00C11AE7" w14:paraId="1998F95F" w14:textId="77777777" w:rsidTr="000D62C4">
        <w:trPr>
          <w:trHeight w:val="7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0D62C4" w:rsidRPr="000D62C4" w:rsidRDefault="000D62C4" w:rsidP="00362823">
            <w:pPr>
              <w:tabs>
                <w:tab w:val="left" w:pos="2977"/>
              </w:tabs>
              <w:bidi/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تعليقات عامة أخرى:</w:t>
            </w:r>
          </w:p>
          <w:p w14:paraId="325442CE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5A0B903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56FD45A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1E68E7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1FE15C8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04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F40BCD0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2F05927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07349C0F" w14:textId="77777777" w:rsidR="00091836" w:rsidRPr="00C70F60" w:rsidRDefault="00091836" w:rsidP="00797ACA">
      <w:pPr>
        <w:spacing w:after="0"/>
        <w:rPr>
          <w:rFonts w:cstheme="minorHAnsi"/>
          <w:color w:val="7F7F7F" w:themeColor="text1" w:themeTint="80"/>
        </w:rPr>
      </w:pPr>
    </w:p>
    <w:sectPr w:rsidR="00091836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99B3" w14:textId="77777777" w:rsidR="008F35A3" w:rsidRDefault="008F35A3" w:rsidP="00593B0D">
      <w:pPr>
        <w:spacing w:after="0" w:line="240" w:lineRule="auto"/>
      </w:pPr>
      <w:r>
        <w:separator/>
      </w:r>
    </w:p>
  </w:endnote>
  <w:endnote w:type="continuationSeparator" w:id="0">
    <w:p w14:paraId="0EFEDACF" w14:textId="77777777" w:rsidR="008F35A3" w:rsidRDefault="008F35A3" w:rsidP="00593B0D">
      <w:pPr>
        <w:spacing w:after="0" w:line="240" w:lineRule="auto"/>
      </w:pPr>
      <w:r>
        <w:continuationSeparator/>
      </w:r>
    </w:p>
  </w:endnote>
  <w:endnote w:type="continuationNotice" w:id="1">
    <w:p w14:paraId="0AA8BD6B" w14:textId="77777777" w:rsidR="008F35A3" w:rsidRDefault="008F3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Pidipagina"/>
      <w:bidi/>
    </w:pPr>
    <w:r>
      <w:rPr>
        <w:noProof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3CDF" w14:textId="77777777" w:rsidR="008F35A3" w:rsidRDefault="008F35A3" w:rsidP="00593B0D">
      <w:pPr>
        <w:spacing w:after="0" w:line="240" w:lineRule="auto"/>
      </w:pPr>
      <w:r>
        <w:separator/>
      </w:r>
    </w:p>
  </w:footnote>
  <w:footnote w:type="continuationSeparator" w:id="0">
    <w:p w14:paraId="79B680C4" w14:textId="77777777" w:rsidR="008F35A3" w:rsidRDefault="008F35A3" w:rsidP="00593B0D">
      <w:pPr>
        <w:spacing w:after="0" w:line="240" w:lineRule="auto"/>
      </w:pPr>
      <w:r>
        <w:continuationSeparator/>
      </w:r>
    </w:p>
  </w:footnote>
  <w:footnote w:type="continuationNotice" w:id="1">
    <w:p w14:paraId="0CB3B528" w14:textId="77777777" w:rsidR="008F35A3" w:rsidRDefault="008F35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8F35A3"/>
    <w:rsid w:val="00912B2D"/>
    <w:rsid w:val="00921A94"/>
    <w:rsid w:val="00922B6E"/>
    <w:rsid w:val="009358EA"/>
    <w:rsid w:val="00956334"/>
    <w:rsid w:val="009A06DD"/>
    <w:rsid w:val="009B3581"/>
    <w:rsid w:val="009B35CF"/>
    <w:rsid w:val="009C1F7A"/>
    <w:rsid w:val="009E16FC"/>
    <w:rsid w:val="009E35BE"/>
    <w:rsid w:val="009E43E3"/>
    <w:rsid w:val="009F1C4A"/>
    <w:rsid w:val="00A12262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4940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87</cp:revision>
  <cp:lastPrinted>2017-05-04T21:04:00Z</cp:lastPrinted>
  <dcterms:created xsi:type="dcterms:W3CDTF">2019-03-25T15:48:00Z</dcterms:created>
  <dcterms:modified xsi:type="dcterms:W3CDTF">2023-03-21T15:13:00Z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