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2601"/>
        <w:gridCol w:w="2977"/>
        <w:gridCol w:w="1559"/>
        <w:gridCol w:w="2979"/>
      </w:tblGrid>
      <w:tr w:rsidR="00235201" w:rsidRPr="009F1C4A" w14:paraId="197CCC66" w14:textId="77777777" w:rsidTr="007C4493">
        <w:trPr>
          <w:trHeight w:val="397"/>
        </w:trPr>
        <w:tc>
          <w:tcPr>
            <w:tcW w:w="26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6B" w14:textId="77777777" w:rsidTr="007C4493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70" w14:textId="77777777" w:rsidTr="007C4493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ADRESSE ÉLECTRONIQUE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fr"/>
        </w:rPr>
        <w:t>Évaluation logistique</w:t>
      </w:r>
    </w:p>
    <w:p w14:paraId="197CCC72" w14:textId="77777777" w:rsidR="005647B5" w:rsidRPr="009F1C4A" w:rsidRDefault="009F1C4A" w:rsidP="00660AF5">
      <w:pPr>
        <w:pStyle w:val="Titolo2"/>
        <w:rPr>
          <w:rFonts w:eastAsia="Calibri"/>
        </w:rPr>
      </w:pPr>
      <w:r>
        <w:rPr>
          <w:rFonts w:eastAsia="Calibri"/>
          <w:lang w:val="fr"/>
        </w:rPr>
        <w:t xml:space="preserve">Carburant </w:t>
      </w:r>
    </w:p>
    <w:tbl>
      <w:tblPr>
        <w:tblStyle w:val="Grigliatabella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22FE0EFC" w:rsidR="00C031BE" w:rsidRPr="007C4493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Liste de contrôle finale pour les activités d</w:t>
            </w:r>
            <w:r w:rsidR="007C4493"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évaluation du CARBURANT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Terminé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Commentaires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1DA25485" w:rsidR="00C031BE" w:rsidRPr="007C4493" w:rsidRDefault="00C031BE" w:rsidP="00C031BE">
            <w:pPr>
              <w:jc w:val="left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/>
                <w:lang w:val="fr"/>
              </w:rPr>
              <w:t>Dresser la liste et la carte des points d</w:t>
            </w:r>
            <w:r w:rsidR="007C4493">
              <w:rPr>
                <w:rFonts w:ascii="Calibri" w:hAnsi="Calibri"/>
                <w:lang w:val="fr"/>
              </w:rPr>
              <w:t>’</w:t>
            </w:r>
            <w:r>
              <w:rPr>
                <w:rFonts w:ascii="Calibri" w:hAnsi="Calibri"/>
                <w:lang w:val="fr"/>
              </w:rPr>
              <w:t>approvisionnement en carburant susceptibles d</w:t>
            </w:r>
            <w:r w:rsidR="007C4493">
              <w:rPr>
                <w:rFonts w:ascii="Calibri" w:hAnsi="Calibri"/>
                <w:lang w:val="fr"/>
              </w:rPr>
              <w:t>’</w:t>
            </w:r>
            <w:r>
              <w:rPr>
                <w:rFonts w:ascii="Calibri" w:hAnsi="Calibri"/>
                <w:lang w:val="fr"/>
              </w:rPr>
              <w:t>être utilisés dans la zone d</w:t>
            </w:r>
            <w:r w:rsidR="007C4493">
              <w:rPr>
                <w:rFonts w:ascii="Calibri" w:hAnsi="Calibri"/>
                <w:lang w:val="fr"/>
              </w:rPr>
              <w:t>’</w:t>
            </w:r>
            <w:r>
              <w:rPr>
                <w:rFonts w:ascii="Calibri" w:hAnsi="Calibri"/>
                <w:lang w:val="fr"/>
              </w:rPr>
              <w:t>urgence et vers celle-ci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7C4493" w:rsidRDefault="00C031BE" w:rsidP="00C031BE">
            <w:pPr>
              <w:jc w:val="left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"/>
              </w:rPr>
              <w:t xml:space="preserve">Résumer les types de carburant disponibles pour faire fonctionner les véhicules et les avions/hélicoptères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</w:rPr>
      </w:pPr>
    </w:p>
    <w:p w14:paraId="197CCC82" w14:textId="1586B321" w:rsidR="00235201" w:rsidRDefault="00235201" w:rsidP="00235201">
      <w:pPr>
        <w:pStyle w:val="Titolo3"/>
        <w:jc w:val="right"/>
      </w:pPr>
    </w:p>
    <w:p w14:paraId="3EA858D2" w14:textId="77777777" w:rsidR="00162BBF" w:rsidRPr="009F1C4A" w:rsidRDefault="00162BBF" w:rsidP="00162BBF">
      <w:pPr>
        <w:pStyle w:val="Titolo3"/>
        <w:rPr>
          <w:color w:val="C03A2A"/>
        </w:rPr>
      </w:pPr>
      <w:r>
        <w:rPr>
          <w:color w:val="C03A2A"/>
          <w:lang w:val="fr"/>
        </w:rPr>
        <w:t>Conseils utiles :</w:t>
      </w:r>
    </w:p>
    <w:p w14:paraId="5B64439C" w14:textId="039022C5" w:rsidR="00162BBF" w:rsidRPr="00C031BE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lang w:val="fr"/>
        </w:rPr>
        <w:t>Demandez aux transporteurs et aux sociétés de taxis une rétroaction sur la disponibilité et la qualité du carburant.</w:t>
      </w:r>
    </w:p>
    <w:p w14:paraId="308290EA" w14:textId="2336ACCE" w:rsidR="00162BBF" w:rsidRPr="00C031BE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lang w:val="fr"/>
        </w:rPr>
        <w:t>La vente en gros et au détail de carburant est une activité très lucrative. Connaissez les groupes qui dominent ou contrôlent cette activité dans le pays.</w:t>
      </w:r>
    </w:p>
    <w:p w14:paraId="1BFE214C" w14:textId="18943534" w:rsidR="00162BBF" w:rsidRPr="00C031BE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lang w:val="fr"/>
        </w:rPr>
        <w:t>Compte tenu de l</w:t>
      </w:r>
      <w:r w:rsidR="007C4493">
        <w:rPr>
          <w:rFonts w:ascii="Calibri" w:hAnsi="Calibri" w:cs="Arial"/>
          <w:color w:val="7F7F7F" w:themeColor="text1" w:themeTint="80"/>
          <w:lang w:val="fr"/>
        </w:rPr>
        <w:t>’</w:t>
      </w:r>
      <w:r>
        <w:rPr>
          <w:rFonts w:ascii="Calibri" w:hAnsi="Calibri" w:cs="Arial"/>
          <w:color w:val="7F7F7F" w:themeColor="text1" w:themeTint="80"/>
          <w:lang w:val="fr"/>
        </w:rPr>
        <w:t>importance stratégique et du caractère sensible du carburant, celui-ci peut avoir une dimension et une influence politiques.</w:t>
      </w:r>
    </w:p>
    <w:p w14:paraId="7F50349A" w14:textId="3EFE87FA" w:rsidR="00162BBF" w:rsidRPr="00C031BE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lang w:val="fr"/>
        </w:rPr>
        <w:t>Si vous envisagez de stocker de grandes quantités de carburant et/ou de les distribuer par vos propres moyens, assurez-vous que l</w:t>
      </w:r>
      <w:r w:rsidR="007C4493">
        <w:rPr>
          <w:rFonts w:ascii="Calibri" w:hAnsi="Calibri" w:cs="Arial"/>
          <w:color w:val="7F7F7F" w:themeColor="text1" w:themeTint="80"/>
          <w:lang w:val="fr"/>
        </w:rPr>
        <w:t>’</w:t>
      </w:r>
      <w:r>
        <w:rPr>
          <w:rFonts w:ascii="Calibri" w:hAnsi="Calibri" w:cs="Arial"/>
          <w:color w:val="7F7F7F" w:themeColor="text1" w:themeTint="80"/>
          <w:lang w:val="fr"/>
        </w:rPr>
        <w:t>emplacement, le site et les installations répondent aux règles de sécurité nécessaires.</w:t>
      </w:r>
    </w:p>
    <w:p w14:paraId="3A7FD3A1" w14:textId="77777777" w:rsidR="00D54A5F" w:rsidRDefault="00D54A5F" w:rsidP="00D54A5F">
      <w:pPr>
        <w:spacing w:after="0"/>
      </w:pPr>
    </w:p>
    <w:p w14:paraId="5544B3A8" w14:textId="77777777" w:rsidR="00F3569F" w:rsidRDefault="00F3569F" w:rsidP="00D54A5F">
      <w:pPr>
        <w:spacing w:after="0"/>
      </w:pPr>
    </w:p>
    <w:p w14:paraId="58750D97" w14:textId="77777777" w:rsidR="00F3569F" w:rsidRDefault="00F3569F" w:rsidP="00D54A5F">
      <w:pPr>
        <w:spacing w:after="0"/>
      </w:pPr>
    </w:p>
    <w:p w14:paraId="509AD7D0" w14:textId="77777777" w:rsidR="00F3569F" w:rsidRDefault="00F3569F" w:rsidP="00D54A5F">
      <w:pPr>
        <w:spacing w:after="0"/>
      </w:pPr>
    </w:p>
    <w:p w14:paraId="07289574" w14:textId="77777777" w:rsidR="00F3569F" w:rsidRDefault="00F3569F" w:rsidP="00D54A5F">
      <w:pPr>
        <w:spacing w:after="0"/>
      </w:pPr>
    </w:p>
    <w:p w14:paraId="2DE587DD" w14:textId="77777777" w:rsidR="00F3569F" w:rsidRDefault="00F3569F" w:rsidP="00D54A5F">
      <w:pPr>
        <w:spacing w:after="0"/>
      </w:pPr>
    </w:p>
    <w:p w14:paraId="00D91DF2" w14:textId="77777777" w:rsidR="00F3569F" w:rsidRDefault="00F3569F" w:rsidP="00D54A5F">
      <w:pPr>
        <w:spacing w:after="0"/>
      </w:pPr>
    </w:p>
    <w:p w14:paraId="560369EF" w14:textId="77777777" w:rsidR="00F3569F" w:rsidRDefault="00F3569F" w:rsidP="00D54A5F">
      <w:pPr>
        <w:spacing w:after="0"/>
      </w:pPr>
    </w:p>
    <w:p w14:paraId="1C156DF2" w14:textId="77777777" w:rsidR="00F3569F" w:rsidRDefault="00F3569F" w:rsidP="00D54A5F">
      <w:pPr>
        <w:spacing w:after="0"/>
      </w:pPr>
    </w:p>
    <w:p w14:paraId="723719DC" w14:textId="77777777" w:rsidR="00F3569F" w:rsidRDefault="00F3569F" w:rsidP="00D54A5F">
      <w:pPr>
        <w:spacing w:after="0"/>
      </w:pPr>
    </w:p>
    <w:p w14:paraId="0320DC56" w14:textId="5158E6F8" w:rsidR="00F3569F" w:rsidRDefault="00F3569F" w:rsidP="00F3569F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lang w:val="fr"/>
        </w:rPr>
        <w:t>Cette évaluation n</w:t>
      </w:r>
      <w:r w:rsidR="007C4493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est pas destinée à être exhaustive et/ou peut ne pas être totalement pertinente</w:t>
      </w:r>
      <w:r>
        <w:rPr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 xml:space="preserve">; </w:t>
      </w:r>
      <w:proofErr w:type="gramStart"/>
      <w:r>
        <w:rPr>
          <w:i/>
          <w:iCs/>
          <w:color w:val="808080" w:themeColor="background1" w:themeShade="80"/>
          <w:sz w:val="18"/>
          <w:szCs w:val="18"/>
          <w:lang w:val="fr"/>
        </w:rPr>
        <w:t>ignorez la</w:t>
      </w:r>
      <w:proofErr w:type="gramEnd"/>
      <w:r>
        <w:rPr>
          <w:i/>
          <w:iCs/>
          <w:color w:val="808080" w:themeColor="background1" w:themeShade="80"/>
          <w:sz w:val="18"/>
          <w:szCs w:val="18"/>
          <w:lang w:val="fr"/>
        </w:rPr>
        <w:t xml:space="preserve"> ou les sections/questions qui ne s</w:t>
      </w:r>
      <w:r w:rsidR="007C4493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appliquent pas au contexte évalué ou</w:t>
      </w:r>
      <w:r w:rsidR="007C4493">
        <w:rPr>
          <w:i/>
          <w:iCs/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modifiez</w:t>
      </w:r>
      <w:r w:rsidR="007C4493">
        <w:rPr>
          <w:i/>
          <w:iCs/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les si nécessaire.</w:t>
      </w:r>
    </w:p>
    <w:p w14:paraId="197CCC93" w14:textId="7D2792C9" w:rsidR="00F3569F" w:rsidRPr="009F1C4A" w:rsidRDefault="00F3569F" w:rsidP="00D54A5F">
      <w:pPr>
        <w:spacing w:after="0"/>
        <w:rPr>
          <w:rFonts w:cstheme="minorHAnsi"/>
          <w:color w:val="7F7F7F" w:themeColor="text1" w:themeTint="80"/>
        </w:rPr>
        <w:sectPr w:rsidR="00F3569F" w:rsidRPr="009F1C4A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7"/>
        <w:gridCol w:w="567"/>
        <w:gridCol w:w="848"/>
        <w:gridCol w:w="1541"/>
        <w:gridCol w:w="729"/>
        <w:gridCol w:w="851"/>
        <w:gridCol w:w="5778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lastRenderedPageBreak/>
              <w:t>Évaluation du carburant</w:t>
            </w:r>
          </w:p>
        </w:tc>
      </w:tr>
      <w:tr w:rsidR="00A544C5" w:rsidRPr="00382D96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1717CD4F" w:rsidR="00A544C5" w:rsidRPr="007C4493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Du carburant diesel et de l</w:t>
            </w:r>
            <w:r w:rsidR="007C4493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essence sont-ils disponibles sur tous les sites d</w:t>
            </w:r>
            <w:r w:rsidR="007C4493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intervention ?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382D96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5B12972A" w:rsidR="00C031BE" w:rsidRPr="007C4493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Si ce n</w:t>
            </w:r>
            <w:r w:rsidR="007C4493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est pas le cas, indiquez les sites sur lesquels le carburant n</w:t>
            </w:r>
            <w:r w:rsidR="007C4493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 xml:space="preserve">est pas disponible 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 xml:space="preserve">Nom/adresse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 GPS (</w:t>
            </w:r>
            <w:r>
              <w:rPr>
                <w:rStyle w:val="Enfasigrassetto"/>
                <w:rFonts w:cstheme="minorHAnsi"/>
                <w:sz w:val="20"/>
                <w:szCs w:val="20"/>
                <w:lang w:val="fr"/>
              </w:rPr>
              <w:t>DDD.dddddd</w:t>
            </w:r>
            <w:r>
              <w:rPr>
                <w:rStyle w:val="Enfasigrassetto"/>
                <w:rFonts w:cstheme="minorHAnsi"/>
                <w:lang w:val="fr"/>
              </w:rPr>
              <w:t>)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Propriétaire - coordonnées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7C4493" w:rsidRDefault="002F4CB2" w:rsidP="00FA77CF">
            <w:pPr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Quels sont les stocks détenus sur ce site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?</w:t>
            </w:r>
          </w:p>
          <w:p w14:paraId="421E7B74" w14:textId="77777777" w:rsidR="002F4CB2" w:rsidRPr="007C4493" w:rsidRDefault="002F4CB2" w:rsidP="00842A19">
            <w:pPr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Type de carburant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Quantité approximative sur place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7C4493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Carburant vendu en unités de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Unités disponibles simultanément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Prix unitaire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fr"/>
                    </w:rPr>
                    <w:t>Monnaie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000000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Gazole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Essence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Jet-A1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Kérosène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000000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sz w:val="24"/>
                      <w:szCs w:val="20"/>
                      <w:lang w:val="fr"/>
                    </w:rPr>
                    <w:t xml:space="preserve"> </w:t>
                  </w:r>
                  <w:r w:rsidR="00F3569F">
                    <w:rPr>
                      <w:rFonts w:eastAsia="MS Gothic" w:cs="Arial"/>
                      <w:lang w:val="fr"/>
                    </w:rPr>
                    <w:t>Autre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7C4493" w:rsidRDefault="00D62670" w:rsidP="00842A1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Un réapprovisionnement régulier est-il assuré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4D5C2C2B" w:rsidR="00D62670" w:rsidRPr="006B144D" w:rsidRDefault="00D62670" w:rsidP="008D57B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Fréquence de réap</w:t>
            </w:r>
            <w:r w:rsidR="007C4493">
              <w:rPr>
                <w:rFonts w:cstheme="minorHAnsi"/>
                <w:b/>
                <w:bCs/>
                <w:color w:val="000000"/>
                <w:lang w:val="fr"/>
              </w:rPr>
              <w:softHyphen/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pro</w:t>
            </w:r>
            <w:r w:rsidR="007C4493">
              <w:rPr>
                <w:rFonts w:cstheme="minorHAnsi"/>
                <w:b/>
                <w:bCs/>
                <w:color w:val="000000"/>
                <w:lang w:val="fr"/>
              </w:rPr>
              <w:softHyphen/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visionne</w:t>
            </w:r>
            <w:r w:rsidR="007C4493">
              <w:rPr>
                <w:rFonts w:cstheme="minorHAnsi"/>
                <w:b/>
                <w:bCs/>
                <w:color w:val="000000"/>
                <w:lang w:val="fr"/>
              </w:rPr>
              <w:softHyphen/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ment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000000" w:rsidP="00D62670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Hebdomadaire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Bimensuelle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Mensuelle   </w:t>
            </w:r>
          </w:p>
        </w:tc>
      </w:tr>
      <w:tr w:rsidR="00445A4A" w:rsidRPr="00702B2D" w14:paraId="3CB56BB8" w14:textId="77777777" w:rsidTr="00445A4A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Mode de réapprovisionnement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09D16D16" w:rsidR="00445A4A" w:rsidRPr="007C4493" w:rsidRDefault="00000000" w:rsidP="007C4493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Par voie maritime      </w:t>
            </w:r>
            <w:r w:rsidR="007C4493">
              <w:rPr>
                <w:rFonts w:eastAsia="MS Gothic" w:cs="Arial"/>
                <w:lang w:val="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Par la route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7C4493" w:rsidRDefault="00445A4A" w:rsidP="00B671E7">
            <w:pPr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Autre 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7C4493" w:rsidRDefault="00934994" w:rsidP="00842A19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Quels sont les modes de paiement disponibles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  <w:p w14:paraId="197CCD11" w14:textId="77777777" w:rsidR="00934994" w:rsidRPr="007C4493" w:rsidRDefault="00934994" w:rsidP="00842A19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Espèces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7C4493" w:rsidRDefault="00000000" w:rsidP="007C4493">
                  <w:pPr>
                    <w:jc w:val="left"/>
                    <w:rPr>
                      <w:rFonts w:cstheme="minorHAnsi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Carte de crédit/paiement électronique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Bons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Virement bancaire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Contrat post-payé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7C4493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Autre :</w:t>
            </w:r>
          </w:p>
        </w:tc>
        <w:tc>
          <w:tcPr>
            <w:tcW w:w="103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6BD3F54D" w:rsidR="00F61636" w:rsidRPr="007C4493" w:rsidRDefault="00F61636" w:rsidP="00842A19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L</w:t>
            </w:r>
            <w:r w:rsidR="007C449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une de ces fluctuations de distribution s</w:t>
            </w:r>
            <w:r w:rsidR="007C449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applique-t-elle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  <w:r>
              <w:rPr>
                <w:rFonts w:cstheme="minorHAnsi"/>
                <w:color w:val="000000"/>
                <w:lang w:val="fr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Système de rationnement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Priorités nationales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fr"/>
                    </w:rPr>
                    <w:t xml:space="preserve"> Conditions météorologiques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7C4493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fr"/>
              </w:rPr>
              <w:t xml:space="preserve"> Autre :</w:t>
            </w:r>
          </w:p>
        </w:tc>
        <w:tc>
          <w:tcPr>
            <w:tcW w:w="103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A20492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7C4493" w:rsidRDefault="008B28CE" w:rsidP="00445A4A">
            <w:pPr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Décrivez comment le carburant fourni sera récupéré et transporté sur les sites de terrain.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7C4493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</w:tbl>
    <w:p w14:paraId="65063198" w14:textId="77777777" w:rsidR="00064FD1" w:rsidRPr="009F1C4A" w:rsidRDefault="00064FD1" w:rsidP="00C031BE">
      <w:pPr>
        <w:jc w:val="both"/>
        <w:rPr>
          <w:rFonts w:cstheme="minorHAnsi"/>
        </w:rPr>
      </w:pPr>
    </w:p>
    <w:sectPr w:rsidR="00064FD1" w:rsidRPr="009F1C4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0D42" w14:textId="77777777" w:rsidR="002B59D8" w:rsidRDefault="002B59D8" w:rsidP="00593B0D">
      <w:pPr>
        <w:spacing w:after="0" w:line="240" w:lineRule="auto"/>
      </w:pPr>
      <w:r>
        <w:separator/>
      </w:r>
    </w:p>
  </w:endnote>
  <w:endnote w:type="continuationSeparator" w:id="0">
    <w:p w14:paraId="54B83ECF" w14:textId="77777777" w:rsidR="002B59D8" w:rsidRDefault="002B59D8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Pidipagina"/>
      <w:jc w:val="right"/>
    </w:pPr>
    <w:r>
      <w:rPr>
        <w:noProof/>
        <w:lang w:val="fr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Pidipagina"/>
      <w:jc w:val="right"/>
    </w:pPr>
    <w:r>
      <w:rPr>
        <w:noProof/>
        <w:lang w:val="fr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A95D" w14:textId="77777777" w:rsidR="002B59D8" w:rsidRDefault="002B59D8" w:rsidP="00593B0D">
      <w:pPr>
        <w:spacing w:after="0" w:line="240" w:lineRule="auto"/>
      </w:pPr>
      <w:r>
        <w:separator/>
      </w:r>
    </w:p>
  </w:footnote>
  <w:footnote w:type="continuationSeparator" w:id="0">
    <w:p w14:paraId="66E35225" w14:textId="77777777" w:rsidR="002B59D8" w:rsidRDefault="002B59D8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B59D8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7C4493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1BE"/>
  </w:style>
  <w:style w:type="paragraph" w:styleId="Pidipagina">
    <w:name w:val="footer"/>
    <w:basedOn w:val="Normale"/>
    <w:link w:val="Pidipagina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65</cp:revision>
  <dcterms:created xsi:type="dcterms:W3CDTF">2017-05-04T11:50:00Z</dcterms:created>
  <dcterms:modified xsi:type="dcterms:W3CDTF">2023-03-18T14:21:00Z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