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A41" w14:textId="7009A206" w:rsidR="00FF7237" w:rsidRPr="00D84E80" w:rsidRDefault="000672D9" w:rsidP="000672D9">
      <w:pPr>
        <w:pStyle w:val="Intestazione"/>
        <w:tabs>
          <w:tab w:val="clear" w:pos="4536"/>
          <w:tab w:val="clear" w:pos="9072"/>
        </w:tabs>
        <w:jc w:val="right"/>
        <w:rPr>
          <w:rFonts w:cs="Arial"/>
          <w:sz w:val="20"/>
          <w:szCs w:val="20"/>
          <w:lang w:val="fr-FR"/>
        </w:rPr>
      </w:pPr>
      <w:r w:rsidRPr="00D84E80">
        <w:rPr>
          <w:noProof/>
          <w:sz w:val="20"/>
          <w:szCs w:val="20"/>
          <w:lang w:val="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57A0F7" wp14:editId="0DC3B465">
                <wp:simplePos x="0" y="0"/>
                <wp:positionH relativeFrom="column">
                  <wp:posOffset>-209626</wp:posOffset>
                </wp:positionH>
                <wp:positionV relativeFrom="paragraph">
                  <wp:posOffset>-168275</wp:posOffset>
                </wp:positionV>
                <wp:extent cx="1550822" cy="468173"/>
                <wp:effectExtent l="0" t="0" r="11430" b="27305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002BC-015A-894D-A004-6B7EAA58A6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822" cy="4681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703F" w14:textId="04B005ED" w:rsidR="000672D9" w:rsidRPr="00D84E80" w:rsidRDefault="000672D9" w:rsidP="000672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C00000"/>
                              </w:rPr>
                            </w:pPr>
                            <w:r w:rsidRPr="00D84E80">
                              <w:rPr>
                                <w:rFonts w:cs="Arial"/>
                                <w:b/>
                                <w:bCs/>
                                <w:color w:val="C00000"/>
                                <w:lang w:val="fr"/>
                              </w:rPr>
                              <w:t>LOGO DE L</w:t>
                            </w:r>
                            <w:r w:rsidR="00D84E80" w:rsidRPr="00D84E80">
                              <w:rPr>
                                <w:rFonts w:cs="Arial"/>
                                <w:b/>
                                <w:bCs/>
                                <w:color w:val="C00000"/>
                                <w:lang w:val="fr"/>
                              </w:rPr>
                              <w:t>’</w:t>
                            </w:r>
                            <w:r w:rsidRPr="00D84E80">
                              <w:rPr>
                                <w:rFonts w:cs="Arial"/>
                                <w:b/>
                                <w:bCs/>
                                <w:color w:val="C00000"/>
                                <w:lang w:val="fr"/>
                              </w:rPr>
                              <w:t>ORGANISATION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A0F7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6.5pt;margin-top:-13.25pt;width:122.1pt;height:3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" fillcolor="white [3212]" strokecolor="#7f7f7f [1601]">
                <v:textbox>
                  <w:txbxContent>
                    <w:p w14:paraId="6BBD703F" w14:textId="04B005ED" w:rsidR="000672D9" w:rsidRPr="00D84E80" w:rsidRDefault="000672D9" w:rsidP="000672D9">
                      <w:pPr>
                        <w:jc w:val="center"/>
                        <w:rPr>
                          <w:rFonts w:cs="Arial"/>
                          <w:b/>
                          <w:bCs/>
                          <w:color w:val="C00000"/>
                        </w:rPr>
                      </w:pPr>
                      <w:r w:rsidRPr="00D84E80">
                        <w:rPr>
                          <w:rFonts w:cs="Arial"/>
                          <w:b/>
                          <w:bCs/>
                          <w:color w:val="C00000"/>
                          <w:lang w:val="fr"/>
                        </w:rPr>
                        <w:t>LOGO DE L</w:t>
                      </w:r>
                      <w:r w:rsidR="00D84E80" w:rsidRPr="00D84E80">
                        <w:rPr>
                          <w:rFonts w:cs="Arial"/>
                          <w:b/>
                          <w:bCs/>
                          <w:color w:val="C00000"/>
                          <w:lang w:val="fr"/>
                        </w:rPr>
                        <w:t>’</w:t>
                      </w:r>
                      <w:r w:rsidRPr="00D84E80">
                        <w:rPr>
                          <w:rFonts w:cs="Arial"/>
                          <w:b/>
                          <w:bCs/>
                          <w:color w:val="C00000"/>
                          <w:lang w:val="fr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75856777"/>
      <w:bookmarkStart w:id="1" w:name="_Toc389571055"/>
      <w:r w:rsidRPr="00D84E80">
        <w:rPr>
          <w:b/>
          <w:bCs/>
          <w:sz w:val="40"/>
          <w:szCs w:val="40"/>
          <w:lang w:val="fr"/>
        </w:rPr>
        <w:t>RAPPORT D</w:t>
      </w:r>
      <w:r w:rsidR="00D84E80" w:rsidRPr="00D84E80">
        <w:rPr>
          <w:b/>
          <w:bCs/>
          <w:sz w:val="40"/>
          <w:szCs w:val="40"/>
          <w:lang w:val="fr"/>
        </w:rPr>
        <w:t>’</w:t>
      </w:r>
      <w:r w:rsidRPr="00D84E80">
        <w:rPr>
          <w:b/>
          <w:bCs/>
          <w:sz w:val="40"/>
          <w:szCs w:val="40"/>
          <w:lang w:val="fr"/>
        </w:rPr>
        <w:t>APPEL D</w:t>
      </w:r>
      <w:r w:rsidR="00D84E80" w:rsidRPr="00D84E80">
        <w:rPr>
          <w:b/>
          <w:bCs/>
          <w:sz w:val="40"/>
          <w:szCs w:val="40"/>
          <w:lang w:val="fr"/>
        </w:rPr>
        <w:t>’</w:t>
      </w:r>
      <w:r w:rsidRPr="00D84E80">
        <w:rPr>
          <w:b/>
          <w:bCs/>
          <w:sz w:val="40"/>
          <w:szCs w:val="40"/>
          <w:lang w:val="fr"/>
        </w:rPr>
        <w:t>OFFRES</w:t>
      </w:r>
      <w:bookmarkEnd w:id="0"/>
      <w:bookmarkEnd w:id="1"/>
    </w:p>
    <w:p w14:paraId="696DFDC3" w14:textId="42310534" w:rsidR="00BD5A70" w:rsidRPr="00D84E80" w:rsidRDefault="00BD5A70" w:rsidP="00BD5A70">
      <w:pPr>
        <w:jc w:val="center"/>
        <w:rPr>
          <w:rFonts w:cs="Arial"/>
          <w:b/>
          <w:bCs/>
          <w:sz w:val="36"/>
          <w:szCs w:val="36"/>
          <w:lang w:val="fr-FR"/>
        </w:rPr>
      </w:pPr>
      <w:bookmarkStart w:id="2" w:name="_Toc389571056"/>
      <w:bookmarkStart w:id="3" w:name="_Toc75856778"/>
    </w:p>
    <w:p w14:paraId="6DA16F82" w14:textId="77777777" w:rsidR="009731BE" w:rsidRPr="00D84E80" w:rsidRDefault="009731BE" w:rsidP="00BD5A70">
      <w:pPr>
        <w:jc w:val="center"/>
        <w:rPr>
          <w:rFonts w:cs="Arial"/>
          <w:b/>
          <w:bCs/>
          <w:sz w:val="36"/>
          <w:szCs w:val="36"/>
          <w:lang w:val="fr-FR"/>
        </w:rPr>
      </w:pPr>
    </w:p>
    <w:p w14:paraId="31D2791D" w14:textId="5F85A2C2" w:rsidR="00FF7237" w:rsidRPr="00D84E80" w:rsidRDefault="00FF7237" w:rsidP="00BD5A70">
      <w:pPr>
        <w:jc w:val="center"/>
        <w:rPr>
          <w:rFonts w:cs="Arial"/>
          <w:b/>
          <w:bCs/>
          <w:sz w:val="36"/>
          <w:szCs w:val="36"/>
          <w:lang w:val="fr-FR"/>
        </w:rPr>
      </w:pPr>
      <w:r>
        <w:rPr>
          <w:rFonts w:cs="Arial"/>
          <w:b/>
          <w:bCs/>
          <w:sz w:val="36"/>
          <w:szCs w:val="36"/>
          <w:lang w:val="fr"/>
        </w:rPr>
        <w:t>Intitulé du contrat</w:t>
      </w:r>
      <w:bookmarkEnd w:id="2"/>
      <w:bookmarkEnd w:id="3"/>
    </w:p>
    <w:p w14:paraId="727D1DC8" w14:textId="61E284D8" w:rsidR="00CB1BC7" w:rsidRDefault="00FF7237" w:rsidP="00BD5A70">
      <w:pPr>
        <w:jc w:val="center"/>
        <w:rPr>
          <w:rFonts w:cs="Arial"/>
          <w:b/>
          <w:bCs/>
          <w:sz w:val="36"/>
          <w:szCs w:val="36"/>
        </w:rPr>
      </w:pPr>
      <w:bookmarkStart w:id="4" w:name="_Toc75856779"/>
      <w:r>
        <w:rPr>
          <w:rFonts w:cs="Arial"/>
          <w:b/>
          <w:bCs/>
          <w:sz w:val="36"/>
          <w:szCs w:val="36"/>
          <w:lang w:val="fr"/>
        </w:rPr>
        <w:t>Référence de la publication</w:t>
      </w:r>
      <w:bookmarkEnd w:id="4"/>
    </w:p>
    <w:p w14:paraId="4A0F4496" w14:textId="77777777" w:rsidR="000672D9" w:rsidRDefault="000672D9" w:rsidP="00BD5A70">
      <w:pPr>
        <w:jc w:val="center"/>
        <w:rPr>
          <w:rFonts w:cs="Arial"/>
          <w:b/>
          <w:bCs/>
          <w:sz w:val="36"/>
          <w:szCs w:val="36"/>
        </w:rPr>
      </w:pPr>
    </w:p>
    <w:p w14:paraId="5C864032" w14:textId="50195DD0" w:rsidR="00D84E80" w:rsidRDefault="000672D9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r>
        <w:rPr>
          <w:rFonts w:eastAsiaTheme="minorEastAsia" w:cs="Arial"/>
          <w:noProof/>
          <w:lang w:val="fr"/>
        </w:rPr>
        <w:fldChar w:fldCharType="begin"/>
      </w:r>
      <w:r>
        <w:rPr>
          <w:rFonts w:eastAsiaTheme="minorEastAsia" w:cs="Arial"/>
          <w:noProof/>
        </w:rPr>
        <w:instrText xml:space="preserve"> TOC \o "1-3" \h \z \u </w:instrText>
      </w:r>
      <w:r>
        <w:rPr>
          <w:rFonts w:eastAsiaTheme="minorEastAsia" w:cs="Arial"/>
          <w:noProof/>
        </w:rPr>
        <w:fldChar w:fldCharType="separate"/>
      </w:r>
      <w:hyperlink w:anchor="_Toc130119549" w:history="1">
        <w:r w:rsidR="00D84E80" w:rsidRPr="00E12573">
          <w:rPr>
            <w:rStyle w:val="Collegamentoipertestuale"/>
            <w:noProof/>
          </w:rPr>
          <w:t>1.</w:t>
        </w:r>
        <w:r w:rsidR="00D84E80"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="00D84E80" w:rsidRPr="00E12573">
          <w:rPr>
            <w:rStyle w:val="Collegamentoipertestuale"/>
            <w:noProof/>
            <w:lang w:val="fr"/>
          </w:rPr>
          <w:t>Contexte</w:t>
        </w:r>
        <w:r w:rsidR="00D84E80">
          <w:rPr>
            <w:noProof/>
            <w:webHidden/>
          </w:rPr>
          <w:tab/>
        </w:r>
        <w:r w:rsidR="00D84E80">
          <w:rPr>
            <w:noProof/>
            <w:webHidden/>
          </w:rPr>
          <w:fldChar w:fldCharType="begin"/>
        </w:r>
        <w:r w:rsidR="00D84E80">
          <w:rPr>
            <w:noProof/>
            <w:webHidden/>
          </w:rPr>
          <w:instrText xml:space="preserve"> PAGEREF _Toc130119549 \h </w:instrText>
        </w:r>
        <w:r w:rsidR="00D84E80">
          <w:rPr>
            <w:noProof/>
            <w:webHidden/>
          </w:rPr>
        </w:r>
        <w:r w:rsidR="00D84E80">
          <w:rPr>
            <w:noProof/>
            <w:webHidden/>
          </w:rPr>
          <w:fldChar w:fldCharType="separate"/>
        </w:r>
        <w:r w:rsidR="00D84E80">
          <w:rPr>
            <w:noProof/>
            <w:webHidden/>
          </w:rPr>
          <w:t>1</w:t>
        </w:r>
        <w:r w:rsidR="00D84E80">
          <w:rPr>
            <w:noProof/>
            <w:webHidden/>
          </w:rPr>
          <w:fldChar w:fldCharType="end"/>
        </w:r>
      </w:hyperlink>
    </w:p>
    <w:p w14:paraId="2559A56B" w14:textId="30379EA0" w:rsidR="00D84E80" w:rsidRDefault="00D84E80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19550" w:history="1">
        <w:r w:rsidRPr="00E12573">
          <w:rPr>
            <w:rStyle w:val="Collegamentoipertestual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E12573">
          <w:rPr>
            <w:rStyle w:val="Collegamentoipertestuale"/>
            <w:noProof/>
            <w:lang w:val="fr"/>
          </w:rPr>
          <w:t>Comité d’évaluation des offres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_Toc130119550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2BB8E2" w14:textId="57840C92" w:rsidR="00D84E80" w:rsidRDefault="00D84E80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19551" w:history="1">
        <w:r w:rsidRPr="00E12573">
          <w:rPr>
            <w:rStyle w:val="Collegamentoipertestual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E12573">
          <w:rPr>
            <w:rStyle w:val="Collegamentoipertestuale"/>
            <w:noProof/>
            <w:lang w:val="fr"/>
          </w:rPr>
          <w:t>Planification de l’appel d’offres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_Toc130119551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60AD16" w14:textId="3A717451" w:rsidR="00D84E80" w:rsidRDefault="00D84E80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19552" w:history="1">
        <w:r w:rsidRPr="00E12573">
          <w:rPr>
            <w:rStyle w:val="Collegamentoipertestual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E12573">
          <w:rPr>
            <w:rStyle w:val="Collegamentoipertestuale"/>
            <w:noProof/>
            <w:lang w:val="fr"/>
          </w:rPr>
          <w:t>Évaluation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_Toc130119552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2DD0FEA" w14:textId="461FE51E" w:rsidR="00D84E80" w:rsidRDefault="00D84E80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19553" w:history="1">
        <w:r w:rsidRPr="00E12573">
          <w:rPr>
            <w:rStyle w:val="Collegamentoipertestual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E12573">
          <w:rPr>
            <w:rStyle w:val="Collegamentoipertestuale"/>
            <w:noProof/>
            <w:lang w:val="fr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_Toc130119553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5B86590" w14:textId="5B1CCB86" w:rsidR="00D84E80" w:rsidRDefault="00D84E80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119554" w:history="1">
        <w:r w:rsidRPr="00E12573">
          <w:rPr>
            <w:rStyle w:val="Collegamentoipertestuale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E12573">
          <w:rPr>
            <w:rStyle w:val="Collegamentoipertestuale"/>
            <w:noProof/>
            <w:lang w:val="fr"/>
          </w:rPr>
          <w:t>Signatures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_Toc130119554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F4C28D" w14:textId="6E1D322E" w:rsidR="00996DAA" w:rsidRPr="00BD5A70" w:rsidRDefault="000672D9" w:rsidP="00996DAA">
      <w:pPr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fldChar w:fldCharType="end"/>
      </w:r>
    </w:p>
    <w:p w14:paraId="39D85452" w14:textId="77777777" w:rsidR="00E125C8" w:rsidRPr="00BD5A70" w:rsidRDefault="00E125C8" w:rsidP="00141C22">
      <w:pPr>
        <w:pStyle w:val="Titolo3"/>
        <w:shd w:val="clear" w:color="auto" w:fill="D9D9D9"/>
      </w:pPr>
      <w:bookmarkStart w:id="5" w:name="_Toc75856780"/>
      <w:bookmarkStart w:id="6" w:name="_Toc130119549"/>
      <w:r>
        <w:rPr>
          <w:lang w:val="fr"/>
        </w:rPr>
        <w:t>Contexte</w:t>
      </w:r>
      <w:bookmarkEnd w:id="5"/>
      <w:bookmarkEnd w:id="6"/>
    </w:p>
    <w:p w14:paraId="3B279100" w14:textId="558D0E10" w:rsidR="00E125C8" w:rsidRPr="00D84E80" w:rsidRDefault="00E125C8" w:rsidP="00E125C8">
      <w:pPr>
        <w:rPr>
          <w:rFonts w:cs="Arial"/>
          <w:lang w:val="fr-FR"/>
        </w:rPr>
      </w:pPr>
      <w:r>
        <w:rPr>
          <w:rFonts w:cs="Arial"/>
          <w:lang w:val="fr"/>
        </w:rPr>
        <w:t>Présenter rapidement le programme/le donateur/le montant estimé/le seuil/la raison pour laquelle un appel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offres a été lancé</w:t>
      </w:r>
    </w:p>
    <w:p w14:paraId="77F28437" w14:textId="77777777" w:rsidR="00A466AE" w:rsidRPr="00D84E80" w:rsidRDefault="00A466AE" w:rsidP="00E125C8">
      <w:pPr>
        <w:rPr>
          <w:rFonts w:cs="Arial"/>
          <w:lang w:val="fr-FR"/>
        </w:rPr>
      </w:pPr>
    </w:p>
    <w:p w14:paraId="2DC71C4E" w14:textId="776FB330" w:rsidR="00A466AE" w:rsidRPr="00BD5A70" w:rsidRDefault="00A466AE" w:rsidP="00141C22">
      <w:pPr>
        <w:pStyle w:val="Titolo3"/>
        <w:shd w:val="clear" w:color="auto" w:fill="D9D9D9"/>
      </w:pPr>
      <w:bookmarkStart w:id="7" w:name="_Toc75856781"/>
      <w:bookmarkStart w:id="8" w:name="_Toc130119550"/>
      <w:r>
        <w:rPr>
          <w:lang w:val="fr"/>
        </w:rPr>
        <w:t>Comité d</w:t>
      </w:r>
      <w:r w:rsidR="00D84E80">
        <w:rPr>
          <w:lang w:val="fr"/>
        </w:rPr>
        <w:t>’</w:t>
      </w:r>
      <w:r>
        <w:rPr>
          <w:lang w:val="fr"/>
        </w:rPr>
        <w:t>évaluation des offres</w:t>
      </w:r>
      <w:bookmarkEnd w:id="7"/>
      <w:bookmarkEnd w:id="8"/>
    </w:p>
    <w:p w14:paraId="4A95AC95" w14:textId="77777777" w:rsidR="00B4235C" w:rsidRPr="00BD5A70" w:rsidRDefault="00B4235C" w:rsidP="00A466AE">
      <w:pPr>
        <w:rPr>
          <w:rFonts w:cs="Arial"/>
        </w:rPr>
      </w:pPr>
    </w:p>
    <w:p w14:paraId="6B0ABE92" w14:textId="07EB016D" w:rsidR="00A466AE" w:rsidRPr="00D84E80" w:rsidRDefault="00A466AE" w:rsidP="00A466AE">
      <w:pPr>
        <w:rPr>
          <w:rFonts w:cs="Arial"/>
          <w:lang w:val="fr-FR"/>
        </w:rPr>
      </w:pPr>
      <w:r>
        <w:rPr>
          <w:rFonts w:cs="Arial"/>
          <w:lang w:val="fr"/>
        </w:rPr>
        <w:t>Le comité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est composé de :</w:t>
      </w:r>
    </w:p>
    <w:p w14:paraId="163DDD34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fr"/>
        </w:rPr>
        <w:t>[</w:t>
      </w:r>
      <w:proofErr w:type="gramStart"/>
      <w:r>
        <w:rPr>
          <w:rFonts w:cs="Arial"/>
          <w:highlight w:val="yellow"/>
          <w:lang w:val="fr"/>
        </w:rPr>
        <w:t>nom</w:t>
      </w:r>
      <w:proofErr w:type="gramEnd"/>
      <w:r>
        <w:rPr>
          <w:rFonts w:cs="Arial"/>
          <w:highlight w:val="yellow"/>
          <w:lang w:val="fr"/>
        </w:rPr>
        <w:t>] - poste</w:t>
      </w:r>
    </w:p>
    <w:p w14:paraId="5E5BD899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fr"/>
        </w:rPr>
        <w:t>[nom] - poste</w:t>
      </w:r>
    </w:p>
    <w:p w14:paraId="04915514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fr"/>
        </w:rPr>
        <w:t>[nom] - poste</w:t>
      </w:r>
    </w:p>
    <w:p w14:paraId="56799E88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fr"/>
        </w:rPr>
        <w:t>[nom] - poste</w:t>
      </w:r>
    </w:p>
    <w:p w14:paraId="12C39F13" w14:textId="77777777" w:rsidR="00BB5F75" w:rsidRPr="00BD5A70" w:rsidRDefault="00BB5F75" w:rsidP="00BB5F75">
      <w:pPr>
        <w:rPr>
          <w:rFonts w:cs="Arial"/>
        </w:rPr>
      </w:pPr>
    </w:p>
    <w:p w14:paraId="75BA634E" w14:textId="74E02627" w:rsidR="00BB5F75" w:rsidRPr="00D84E80" w:rsidRDefault="00BB5F75" w:rsidP="00BB5F75">
      <w:pPr>
        <w:rPr>
          <w:rFonts w:cs="Arial"/>
          <w:lang w:val="fr-FR"/>
        </w:rPr>
      </w:pPr>
      <w:r>
        <w:rPr>
          <w:rFonts w:cs="Arial"/>
          <w:lang w:val="fr"/>
        </w:rPr>
        <w:t>Ces membres s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engagent à respecter la déclaration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objectivité et de confidentialité qu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ils ont signée.</w:t>
      </w:r>
    </w:p>
    <w:p w14:paraId="0A80AB83" w14:textId="341E13CE" w:rsidR="00FF7237" w:rsidRPr="00BD5A70" w:rsidRDefault="00B4235C" w:rsidP="00141C22">
      <w:pPr>
        <w:pStyle w:val="Titolo3"/>
        <w:shd w:val="clear" w:color="auto" w:fill="D9D9D9"/>
      </w:pPr>
      <w:bookmarkStart w:id="9" w:name="_Toc75856782"/>
      <w:bookmarkStart w:id="10" w:name="_Toc130119551"/>
      <w:r>
        <w:rPr>
          <w:lang w:val="fr"/>
        </w:rPr>
        <w:t>Planification de l</w:t>
      </w:r>
      <w:r w:rsidR="00D84E80">
        <w:rPr>
          <w:lang w:val="fr"/>
        </w:rPr>
        <w:t>’</w:t>
      </w:r>
      <w:r>
        <w:rPr>
          <w:lang w:val="fr"/>
        </w:rPr>
        <w:t>appel d</w:t>
      </w:r>
      <w:r w:rsidR="00D84E80">
        <w:rPr>
          <w:lang w:val="fr"/>
        </w:rPr>
        <w:t>’</w:t>
      </w:r>
      <w:r>
        <w:rPr>
          <w:lang w:val="fr"/>
        </w:rPr>
        <w:t>offres</w:t>
      </w:r>
      <w:bookmarkEnd w:id="9"/>
      <w:bookmarkEnd w:id="10"/>
    </w:p>
    <w:p w14:paraId="054083F4" w14:textId="77777777" w:rsidR="00FF7237" w:rsidRPr="00BD5A70" w:rsidRDefault="00FF723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1629"/>
        <w:gridCol w:w="2131"/>
        <w:gridCol w:w="2626"/>
      </w:tblGrid>
      <w:tr w:rsidR="00BB5F75" w:rsidRPr="00BD5A70" w14:paraId="38814CFC" w14:textId="77777777" w:rsidTr="00BB5F75">
        <w:trPr>
          <w:trHeight w:val="465"/>
        </w:trPr>
        <w:tc>
          <w:tcPr>
            <w:tcW w:w="1338" w:type="pct"/>
            <w:tcBorders>
              <w:bottom w:val="nil"/>
            </w:tcBorders>
          </w:tcPr>
          <w:p w14:paraId="1712E66F" w14:textId="77777777" w:rsidR="00BB5F75" w:rsidRPr="00BD5A70" w:rsidRDefault="00BB5F75">
            <w:pPr>
              <w:rPr>
                <w:rFonts w:cs="Arial"/>
                <w:sz w:val="20"/>
              </w:rPr>
            </w:pPr>
          </w:p>
        </w:tc>
        <w:tc>
          <w:tcPr>
            <w:tcW w:w="934" w:type="pct"/>
            <w:shd w:val="pct10" w:color="auto" w:fill="FFFFFF"/>
          </w:tcPr>
          <w:p w14:paraId="4B1EEC0B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DATE</w:t>
            </w:r>
          </w:p>
        </w:tc>
        <w:tc>
          <w:tcPr>
            <w:tcW w:w="1222" w:type="pct"/>
            <w:shd w:val="pct10" w:color="auto" w:fill="FFFFFF"/>
          </w:tcPr>
          <w:p w14:paraId="7C5232EA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Participants</w:t>
            </w:r>
          </w:p>
        </w:tc>
        <w:tc>
          <w:tcPr>
            <w:tcW w:w="1506" w:type="pct"/>
            <w:tcBorders>
              <w:bottom w:val="nil"/>
            </w:tcBorders>
            <w:shd w:val="pct10" w:color="auto" w:fill="FFFFFF"/>
          </w:tcPr>
          <w:p w14:paraId="787841CD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Objectifs/résultat</w:t>
            </w:r>
          </w:p>
        </w:tc>
      </w:tr>
      <w:tr w:rsidR="00BB5F75" w:rsidRPr="00D84E80" w14:paraId="08E3D864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53732E98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Séance préparatoire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n°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1</w:t>
            </w:r>
          </w:p>
        </w:tc>
        <w:tc>
          <w:tcPr>
            <w:tcW w:w="934" w:type="pct"/>
          </w:tcPr>
          <w:p w14:paraId="04CF6F43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24EC225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11EE9557" w14:textId="77777777" w:rsidR="00BB5F75" w:rsidRPr="00D84E80" w:rsidRDefault="00BB5F75" w:rsidP="00FA7C3D">
            <w:pPr>
              <w:spacing w:before="120" w:after="120"/>
              <w:rPr>
                <w:rFonts w:cs="Arial"/>
                <w:sz w:val="20"/>
                <w:highlight w:val="yellow"/>
                <w:lang w:val="fr-FR"/>
              </w:rPr>
            </w:pPr>
            <w:r>
              <w:rPr>
                <w:rFonts w:cs="Arial"/>
                <w:sz w:val="20"/>
                <w:highlight w:val="yellow"/>
                <w:lang w:val="fr"/>
              </w:rPr>
              <w:t>Exemple : définition de la planification et des lots</w:t>
            </w:r>
          </w:p>
        </w:tc>
      </w:tr>
      <w:tr w:rsidR="00BB5F75" w:rsidRPr="00D84E80" w14:paraId="38521D8F" w14:textId="77777777" w:rsidTr="00243985">
        <w:trPr>
          <w:trHeight w:val="465"/>
        </w:trPr>
        <w:tc>
          <w:tcPr>
            <w:tcW w:w="1338" w:type="pct"/>
            <w:shd w:val="pct10" w:color="auto" w:fill="FFFFFF"/>
          </w:tcPr>
          <w:p w14:paraId="27F12722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Séance préparatoire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n°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2</w:t>
            </w:r>
          </w:p>
        </w:tc>
        <w:tc>
          <w:tcPr>
            <w:tcW w:w="934" w:type="pct"/>
          </w:tcPr>
          <w:p w14:paraId="6976FCAB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14C82A9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5E1720CC" w14:textId="77777777" w:rsidR="00BB5F75" w:rsidRPr="00D84E80" w:rsidRDefault="00BB5F75" w:rsidP="00FA7C3D">
            <w:pPr>
              <w:spacing w:before="120" w:after="120"/>
              <w:rPr>
                <w:rFonts w:cs="Arial"/>
                <w:sz w:val="20"/>
                <w:highlight w:val="yellow"/>
                <w:lang w:val="fr-FR"/>
              </w:rPr>
            </w:pPr>
            <w:r>
              <w:rPr>
                <w:rFonts w:cs="Arial"/>
                <w:sz w:val="20"/>
                <w:highlight w:val="yellow"/>
                <w:lang w:val="fr"/>
              </w:rPr>
              <w:t>Exemple : examen et synthèse des spécifications techniques</w:t>
            </w:r>
          </w:p>
        </w:tc>
      </w:tr>
      <w:tr w:rsidR="00BB5F75" w:rsidRPr="00D84E80" w14:paraId="0A20E3FD" w14:textId="77777777" w:rsidTr="00243985">
        <w:trPr>
          <w:trHeight w:val="465"/>
        </w:trPr>
        <w:tc>
          <w:tcPr>
            <w:tcW w:w="1338" w:type="pct"/>
            <w:shd w:val="pct10" w:color="auto" w:fill="FFFFFF"/>
          </w:tcPr>
          <w:p w14:paraId="4144BC8F" w14:textId="77777777" w:rsidR="00BB5F75" w:rsidRPr="00D84E8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Date limite de soumission des offres</w:t>
            </w:r>
          </w:p>
        </w:tc>
        <w:tc>
          <w:tcPr>
            <w:tcW w:w="934" w:type="pct"/>
          </w:tcPr>
          <w:p w14:paraId="050289FA" w14:textId="77777777" w:rsidR="00BB5F75" w:rsidRPr="00D84E80" w:rsidRDefault="00BB5F75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D73EEFF" w14:textId="77777777" w:rsidR="00BB5F75" w:rsidRPr="00D84E80" w:rsidRDefault="00BB5F75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73A488CC" w14:textId="77777777" w:rsidR="00BB5F75" w:rsidRPr="00D84E80" w:rsidRDefault="00BB5F75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</w:tr>
      <w:tr w:rsidR="00BB5F75" w:rsidRPr="00BD5A70" w14:paraId="27AD6678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2AD7075A" w14:textId="12718E9E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lastRenderedPageBreak/>
              <w:t>Séance d</w:t>
            </w:r>
            <w:r w:rsidR="00D84E80">
              <w:rPr>
                <w:rFonts w:cs="Arial"/>
                <w:b/>
                <w:bCs/>
                <w:sz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lang w:val="fr"/>
              </w:rPr>
              <w:t>ouverture des offres</w:t>
            </w:r>
          </w:p>
        </w:tc>
        <w:tc>
          <w:tcPr>
            <w:tcW w:w="934" w:type="pct"/>
          </w:tcPr>
          <w:p w14:paraId="1641C224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73C1ACA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808764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34269C1C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4240CEAE" w14:textId="2D2883E8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Réunion interne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n°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1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:</w:t>
            </w:r>
          </w:p>
        </w:tc>
        <w:tc>
          <w:tcPr>
            <w:tcW w:w="934" w:type="pct"/>
          </w:tcPr>
          <w:p w14:paraId="4B45AED2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4B507E5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A0A9C99" w14:textId="1B1B2019" w:rsidR="00BB5F75" w:rsidRPr="00BD5A70" w:rsidRDefault="00243985" w:rsidP="00FA7C3D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  <w:lang w:val="fr"/>
              </w:rPr>
              <w:t>Exemple</w:t>
            </w:r>
            <w:r>
              <w:rPr>
                <w:rFonts w:cs="Arial"/>
                <w:sz w:val="20"/>
                <w:highlight w:val="yellow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highlight w:val="yellow"/>
                <w:lang w:val="fr"/>
              </w:rPr>
              <w:t>:  évaluation des échantillons</w:t>
            </w:r>
          </w:p>
        </w:tc>
      </w:tr>
      <w:tr w:rsidR="00BB5F75" w:rsidRPr="00BD5A70" w14:paraId="52080A30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483FA1AF" w14:textId="0659217E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Réunion interne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n°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2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:</w:t>
            </w:r>
          </w:p>
        </w:tc>
        <w:tc>
          <w:tcPr>
            <w:tcW w:w="934" w:type="pct"/>
          </w:tcPr>
          <w:p w14:paraId="4C2A834D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15FBFAD1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7ED1CF3B" w14:textId="77777777" w:rsidR="00BB5F75" w:rsidRPr="00BD5A70" w:rsidRDefault="00243985">
            <w:pPr>
              <w:spacing w:before="12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  <w:lang w:val="fr"/>
              </w:rPr>
              <w:t>Exemple</w:t>
            </w:r>
            <w:r>
              <w:rPr>
                <w:rFonts w:cs="Arial"/>
                <w:sz w:val="20"/>
                <w:highlight w:val="yellow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highlight w:val="yellow"/>
                <w:lang w:val="fr"/>
              </w:rPr>
              <w:t>:  analyse des prix</w:t>
            </w:r>
          </w:p>
        </w:tc>
      </w:tr>
      <w:tr w:rsidR="00BB5F75" w:rsidRPr="00D84E80" w14:paraId="28A2C7FD" w14:textId="77777777" w:rsidTr="00BB5F75">
        <w:trPr>
          <w:trHeight w:val="465"/>
        </w:trPr>
        <w:tc>
          <w:tcPr>
            <w:tcW w:w="1338" w:type="pct"/>
            <w:shd w:val="pct10" w:color="auto" w:fill="FFFFFF"/>
          </w:tcPr>
          <w:p w14:paraId="197BA1BE" w14:textId="77777777" w:rsidR="00BB5F75" w:rsidRPr="00D84E8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Appels des clients de référence</w:t>
            </w:r>
          </w:p>
        </w:tc>
        <w:tc>
          <w:tcPr>
            <w:tcW w:w="934" w:type="pct"/>
          </w:tcPr>
          <w:p w14:paraId="36F8A262" w14:textId="77777777" w:rsidR="00BB5F75" w:rsidRPr="00D84E80" w:rsidRDefault="00BB5F75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2" w:type="pct"/>
          </w:tcPr>
          <w:p w14:paraId="7B7A5174" w14:textId="77777777" w:rsidR="00BB5F75" w:rsidRPr="00D84E80" w:rsidRDefault="00BB5F75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  <w:tc>
          <w:tcPr>
            <w:tcW w:w="1506" w:type="pct"/>
          </w:tcPr>
          <w:p w14:paraId="1E93D6C3" w14:textId="77777777" w:rsidR="00BB5F75" w:rsidRPr="00D84E80" w:rsidRDefault="00BB5F75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</w:tr>
      <w:tr w:rsidR="00BB5F75" w:rsidRPr="00D84E80" w14:paraId="43449D05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DF03E3" w14:textId="77777777" w:rsidR="00BB5F75" w:rsidRPr="00D84E8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Définition et communication de la liste de présélection (</w:t>
            </w:r>
            <w:r>
              <w:rPr>
                <w:rFonts w:cs="Arial"/>
                <w:b/>
                <w:bCs/>
                <w:color w:val="FF0000"/>
                <w:sz w:val="20"/>
                <w:lang w:val="fr"/>
              </w:rPr>
              <w:t>FACULTATIF</w:t>
            </w:r>
            <w:r>
              <w:rPr>
                <w:rFonts w:cs="Arial"/>
                <w:b/>
                <w:bCs/>
                <w:sz w:val="20"/>
                <w:lang w:val="fr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02D" w14:textId="77777777" w:rsidR="00BB5F75" w:rsidRPr="00D84E80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779" w14:textId="77777777" w:rsidR="00BB5F75" w:rsidRPr="00D84E80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7F4" w14:textId="77777777" w:rsidR="00BB5F75" w:rsidRPr="00D84E80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</w:p>
        </w:tc>
      </w:tr>
      <w:tr w:rsidR="00BB5F75" w:rsidRPr="00D84E80" w14:paraId="61F1FA79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A489731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Réunion externe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n°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1</w:t>
            </w:r>
            <w:r>
              <w:rPr>
                <w:rFonts w:cs="Arial"/>
                <w:sz w:val="20"/>
                <w:lang w:val="fr"/>
              </w:rPr>
              <w:t> </w:t>
            </w:r>
            <w:r>
              <w:rPr>
                <w:rFonts w:cs="Arial"/>
                <w:b/>
                <w:bCs/>
                <w:sz w:val="20"/>
                <w:lang w:val="fr"/>
              </w:rPr>
              <w:t>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C7E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181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9DC" w14:textId="77777777" w:rsidR="00BB5F75" w:rsidRPr="00D84E80" w:rsidRDefault="00243985" w:rsidP="00FA7C3D">
            <w:pPr>
              <w:spacing w:before="120" w:after="12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Par exemple clarifications, visite du site du fournisseur, négociation, etc.</w:t>
            </w:r>
          </w:p>
        </w:tc>
      </w:tr>
      <w:tr w:rsidR="00BB5F75" w:rsidRPr="00BD5A70" w14:paraId="016A8EF4" w14:textId="77777777" w:rsidTr="00BB5F75">
        <w:trPr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22CDB9" w14:textId="1F844DFB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Séance d</w:t>
            </w:r>
            <w:r w:rsidR="00D84E80">
              <w:rPr>
                <w:rFonts w:cs="Arial"/>
                <w:b/>
                <w:bCs/>
                <w:sz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lang w:val="fr"/>
              </w:rPr>
              <w:t>évaluation finale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CEA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427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062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14:paraId="0C7FCF40" w14:textId="77777777" w:rsidR="00FF7237" w:rsidRPr="00BD5A70" w:rsidRDefault="00FF7237" w:rsidP="00141C22">
      <w:pPr>
        <w:pStyle w:val="Titolo3"/>
        <w:shd w:val="clear" w:color="auto" w:fill="D9D9D9"/>
      </w:pPr>
      <w:bookmarkStart w:id="11" w:name="_Toc75856783"/>
      <w:bookmarkStart w:id="12" w:name="_Toc130119552"/>
      <w:r>
        <w:rPr>
          <w:lang w:val="fr"/>
        </w:rPr>
        <w:t>Évaluation</w:t>
      </w:r>
      <w:bookmarkEnd w:id="11"/>
      <w:bookmarkEnd w:id="12"/>
    </w:p>
    <w:p w14:paraId="1E3E84C5" w14:textId="5739B9B3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fr"/>
        </w:rPr>
        <w:t>Séance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ouverture des offres</w:t>
      </w:r>
    </w:p>
    <w:p w14:paraId="5F784E15" w14:textId="7BF2DFBB" w:rsidR="00FD09C4" w:rsidRPr="00D84E80" w:rsidRDefault="00FF7237" w:rsidP="00FD09C4">
      <w:pPr>
        <w:jc w:val="both"/>
        <w:rPr>
          <w:rFonts w:cs="Arial"/>
          <w:lang w:val="fr-FR"/>
        </w:rPr>
      </w:pPr>
      <w:r>
        <w:rPr>
          <w:rFonts w:cs="Arial"/>
          <w:lang w:val="fr"/>
        </w:rPr>
        <w:t>Le rapport sur les candidats et l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 xml:space="preserve">ouverture est joint au présent document. </w:t>
      </w:r>
      <w:r>
        <w:rPr>
          <w:rFonts w:cs="Arial"/>
          <w:highlight w:val="yellow"/>
          <w:lang w:val="fr"/>
        </w:rPr>
        <w:t>XX</w:t>
      </w:r>
      <w:r>
        <w:rPr>
          <w:rFonts w:cs="Arial"/>
          <w:lang w:val="fr"/>
        </w:rPr>
        <w:t xml:space="preserve"> offres ont été reçues et </w:t>
      </w:r>
      <w:r>
        <w:rPr>
          <w:rFonts w:cs="Arial"/>
          <w:highlight w:val="yellow"/>
          <w:lang w:val="fr"/>
        </w:rPr>
        <w:t>XX</w:t>
      </w:r>
      <w:r>
        <w:rPr>
          <w:rFonts w:cs="Arial"/>
          <w:lang w:val="fr"/>
        </w:rPr>
        <w:t xml:space="preserve"> offres ont été considérées comme suffisamment complètes pour être analysées :</w:t>
      </w:r>
    </w:p>
    <w:p w14:paraId="255877A3" w14:textId="4182C1B1" w:rsidR="003413CA" w:rsidRPr="00D84E80" w:rsidRDefault="00FF7237" w:rsidP="00D41628">
      <w:pPr>
        <w:jc w:val="both"/>
        <w:rPr>
          <w:rFonts w:cs="Arial"/>
          <w:lang w:val="fr-FR"/>
        </w:rPr>
      </w:pPr>
      <w:r>
        <w:rPr>
          <w:rFonts w:cs="Arial"/>
          <w:lang w:val="fr"/>
        </w:rPr>
        <w:t>Le comité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n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a pris en considération que les offres qui ont été jugées adéquates pour faire l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objet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une évaluation plus approfondie après la séance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ouverture des offres, c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est-à-dire les offres acceptées dans la colonne « Décision générale ».</w:t>
      </w:r>
    </w:p>
    <w:p w14:paraId="4DF2734B" w14:textId="77777777" w:rsidR="003413CA" w:rsidRPr="00BD5A70" w:rsidRDefault="003413CA">
      <w:pPr>
        <w:pStyle w:val="Titolo4"/>
        <w:rPr>
          <w:rFonts w:cs="Arial"/>
          <w:i w:val="0"/>
          <w:color w:val="FF0000"/>
        </w:rPr>
      </w:pPr>
      <w:r>
        <w:rPr>
          <w:rFonts w:cs="Arial"/>
          <w:lang w:val="fr"/>
        </w:rPr>
        <w:t xml:space="preserve">Clarifications </w:t>
      </w:r>
      <w:r>
        <w:rPr>
          <w:rFonts w:cs="Arial"/>
          <w:i w:val="0"/>
          <w:iCs w:val="0"/>
          <w:color w:val="FF0000"/>
          <w:lang w:val="fr"/>
        </w:rPr>
        <w:t>(FACULTATIF)</w:t>
      </w:r>
    </w:p>
    <w:p w14:paraId="693DDE3C" w14:textId="4A3F034C" w:rsidR="003413CA" w:rsidRPr="00D84E80" w:rsidRDefault="003413CA" w:rsidP="003413CA">
      <w:pPr>
        <w:rPr>
          <w:rFonts w:cs="Arial"/>
          <w:b/>
          <w:color w:val="FF0000"/>
          <w:lang w:val="fr-FR"/>
        </w:rPr>
      </w:pPr>
      <w:r>
        <w:rPr>
          <w:rFonts w:cs="Arial"/>
          <w:b/>
          <w:bCs/>
          <w:color w:val="FF0000"/>
          <w:lang w:val="fr"/>
        </w:rPr>
        <w:t>Si des clarifications ont été demandées pour les propositions d</w:t>
      </w:r>
      <w:r w:rsidR="00D84E80">
        <w:rPr>
          <w:rFonts w:cs="Arial"/>
          <w:b/>
          <w:bCs/>
          <w:color w:val="FF0000"/>
          <w:lang w:val="fr"/>
        </w:rPr>
        <w:t>’</w:t>
      </w:r>
      <w:r>
        <w:rPr>
          <w:rFonts w:cs="Arial"/>
          <w:b/>
          <w:bCs/>
          <w:color w:val="FF0000"/>
          <w:lang w:val="fr"/>
        </w:rPr>
        <w:t>un soumissionnaire</w:t>
      </w:r>
      <w:r>
        <w:rPr>
          <w:rFonts w:cs="Arial"/>
          <w:color w:val="FF0000"/>
          <w:lang w:val="fr"/>
        </w:rPr>
        <w:t> </w:t>
      </w:r>
      <w:r>
        <w:rPr>
          <w:rFonts w:cs="Arial"/>
          <w:b/>
          <w:bCs/>
          <w:color w:val="FF0000"/>
          <w:lang w:val="fr"/>
        </w:rPr>
        <w:t>:</w:t>
      </w:r>
    </w:p>
    <w:p w14:paraId="05838369" w14:textId="77777777" w:rsidR="003413CA" w:rsidRPr="00D84E80" w:rsidRDefault="003413CA" w:rsidP="003413CA">
      <w:pPr>
        <w:rPr>
          <w:rFonts w:cs="Arial"/>
          <w:lang w:val="fr-FR"/>
        </w:rPr>
      </w:pPr>
    </w:p>
    <w:p w14:paraId="2154FDEE" w14:textId="31622871" w:rsidR="003413CA" w:rsidRPr="00D84E80" w:rsidRDefault="003413CA" w:rsidP="00D41628">
      <w:pPr>
        <w:jc w:val="both"/>
        <w:rPr>
          <w:rFonts w:cs="Arial"/>
          <w:lang w:val="fr-FR"/>
        </w:rPr>
      </w:pPr>
      <w:r>
        <w:rPr>
          <w:rFonts w:cs="Arial"/>
          <w:lang w:val="fr"/>
        </w:rPr>
        <w:t>Avec l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accord des autres membres du comité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 xml:space="preserve">évaluation, le </w:t>
      </w:r>
      <w:r>
        <w:rPr>
          <w:rFonts w:cs="Arial"/>
          <w:highlight w:val="yellow"/>
          <w:lang w:val="fr"/>
        </w:rPr>
        <w:t>président</w:t>
      </w:r>
      <w:r>
        <w:rPr>
          <w:rFonts w:cs="Arial"/>
          <w:lang w:val="fr"/>
        </w:rPr>
        <w:t xml:space="preserve"> a écrit aux soumissionnaires suivants, dont les offres nécessitaient une clarification, en leur donnant la possibilité de répondre dans un délai maximal de </w:t>
      </w:r>
      <w:r>
        <w:rPr>
          <w:rFonts w:cs="Arial"/>
          <w:highlight w:val="yellow"/>
          <w:lang w:val="fr"/>
        </w:rPr>
        <w:t>48 heures</w:t>
      </w:r>
      <w:r>
        <w:rPr>
          <w:rFonts w:cs="Arial"/>
          <w:lang w:val="fr"/>
        </w:rPr>
        <w:t xml:space="preserve"> (toute la correspondance est jointe à l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annexe indiquée) :</w:t>
      </w:r>
    </w:p>
    <w:p w14:paraId="549E626F" w14:textId="77777777" w:rsidR="003413CA" w:rsidRPr="00D84E80" w:rsidRDefault="003413CA" w:rsidP="003413CA">
      <w:pPr>
        <w:rPr>
          <w:rFonts w:cs="Arial"/>
          <w:lang w:val="fr-F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3091"/>
        <w:gridCol w:w="4246"/>
      </w:tblGrid>
      <w:tr w:rsidR="003413CA" w:rsidRPr="00D84E80" w14:paraId="3AAB890F" w14:textId="77777777" w:rsidTr="00D41628">
        <w:trPr>
          <w:cantSplit/>
          <w:trHeight w:val="915"/>
        </w:trPr>
        <w:tc>
          <w:tcPr>
            <w:tcW w:w="762" w:type="pct"/>
            <w:shd w:val="pct10" w:color="auto" w:fill="FFFFFF"/>
            <w:vAlign w:val="center"/>
          </w:tcPr>
          <w:p w14:paraId="5B332765" w14:textId="2C96376E" w:rsidR="003413CA" w:rsidRPr="00BD5A70" w:rsidRDefault="003413CA" w:rsidP="00862088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lastRenderedPageBreak/>
              <w:t>N° d</w:t>
            </w:r>
            <w:r w:rsidR="00D84E80">
              <w:rPr>
                <w:rFonts w:cs="Arial"/>
                <w:b/>
                <w:bCs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enveloppe d</w:t>
            </w:r>
            <w:r w:rsidR="00D84E80">
              <w:rPr>
                <w:rFonts w:cs="Arial"/>
                <w:b/>
                <w:bCs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offre</w:t>
            </w:r>
          </w:p>
        </w:tc>
        <w:tc>
          <w:tcPr>
            <w:tcW w:w="1788" w:type="pct"/>
            <w:shd w:val="pct10" w:color="auto" w:fill="FFFFFF"/>
            <w:vAlign w:val="center"/>
          </w:tcPr>
          <w:p w14:paraId="547B3D2F" w14:textId="77777777" w:rsidR="003413CA" w:rsidRPr="00BD5A70" w:rsidRDefault="003413CA" w:rsidP="00862088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Nom du soumissionnaire</w:t>
            </w:r>
          </w:p>
        </w:tc>
        <w:tc>
          <w:tcPr>
            <w:tcW w:w="2451" w:type="pct"/>
            <w:shd w:val="pct10" w:color="auto" w:fill="FFFFFF"/>
            <w:vAlign w:val="center"/>
          </w:tcPr>
          <w:p w14:paraId="16E718B5" w14:textId="3E2C1A9B" w:rsidR="003413CA" w:rsidRPr="00D84E8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Résumé de l</w:t>
            </w:r>
            <w:r w:rsidR="00D84E80">
              <w:rPr>
                <w:rFonts w:cs="Arial"/>
                <w:b/>
                <w:bCs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échange de correspondance</w:t>
            </w:r>
          </w:p>
        </w:tc>
      </w:tr>
      <w:tr w:rsidR="003413CA" w:rsidRPr="00D84E80" w14:paraId="580D512A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61B5CBDB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788" w:type="pct"/>
            <w:vAlign w:val="center"/>
          </w:tcPr>
          <w:p w14:paraId="165A6E5F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fr-FR"/>
              </w:rPr>
            </w:pPr>
          </w:p>
        </w:tc>
        <w:tc>
          <w:tcPr>
            <w:tcW w:w="2451" w:type="pct"/>
            <w:vAlign w:val="center"/>
          </w:tcPr>
          <w:p w14:paraId="2648F5E0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fr-FR"/>
              </w:rPr>
            </w:pPr>
          </w:p>
        </w:tc>
      </w:tr>
      <w:tr w:rsidR="003413CA" w:rsidRPr="00D84E80" w14:paraId="5B641464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11EF9A58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788" w:type="pct"/>
            <w:vAlign w:val="center"/>
          </w:tcPr>
          <w:p w14:paraId="3000CC88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fr-FR"/>
              </w:rPr>
            </w:pPr>
          </w:p>
        </w:tc>
        <w:tc>
          <w:tcPr>
            <w:tcW w:w="2451" w:type="pct"/>
            <w:vAlign w:val="center"/>
          </w:tcPr>
          <w:p w14:paraId="29B3377A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fr-FR"/>
              </w:rPr>
            </w:pPr>
          </w:p>
        </w:tc>
      </w:tr>
      <w:tr w:rsidR="003413CA" w:rsidRPr="00D84E80" w14:paraId="0EE92E00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296F2EB3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  <w:lang w:val="fr-FR"/>
              </w:rPr>
            </w:pPr>
          </w:p>
        </w:tc>
        <w:tc>
          <w:tcPr>
            <w:tcW w:w="1788" w:type="pct"/>
            <w:vAlign w:val="center"/>
          </w:tcPr>
          <w:p w14:paraId="295F51DC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fr-FR"/>
              </w:rPr>
            </w:pPr>
          </w:p>
        </w:tc>
        <w:tc>
          <w:tcPr>
            <w:tcW w:w="2451" w:type="pct"/>
            <w:vAlign w:val="center"/>
          </w:tcPr>
          <w:p w14:paraId="48D42DAD" w14:textId="77777777" w:rsidR="003413CA" w:rsidRPr="00D84E80" w:rsidRDefault="003413CA" w:rsidP="003413CA">
            <w:pPr>
              <w:keepNext/>
              <w:spacing w:before="120" w:after="120"/>
              <w:rPr>
                <w:rFonts w:cs="Arial"/>
                <w:sz w:val="22"/>
                <w:lang w:val="fr-FR"/>
              </w:rPr>
            </w:pPr>
          </w:p>
        </w:tc>
      </w:tr>
    </w:tbl>
    <w:p w14:paraId="22967BE9" w14:textId="77777777" w:rsidR="003413CA" w:rsidRPr="00D84E80" w:rsidRDefault="003413CA" w:rsidP="003413CA">
      <w:pPr>
        <w:rPr>
          <w:rFonts w:cs="Arial"/>
          <w:lang w:val="fr-FR"/>
        </w:rPr>
      </w:pPr>
    </w:p>
    <w:p w14:paraId="021C5F2F" w14:textId="77777777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fr"/>
        </w:rPr>
        <w:t xml:space="preserve">Conformité administrative </w:t>
      </w:r>
    </w:p>
    <w:p w14:paraId="157C30C5" w14:textId="1A6EBD8D" w:rsidR="00FF7237" w:rsidRPr="00D84E80" w:rsidRDefault="00FF7237" w:rsidP="00D41628">
      <w:pPr>
        <w:jc w:val="both"/>
        <w:rPr>
          <w:rFonts w:cs="Arial"/>
          <w:lang w:val="fr-FR"/>
        </w:rPr>
      </w:pPr>
      <w:r>
        <w:rPr>
          <w:rFonts w:cs="Arial"/>
          <w:lang w:val="fr"/>
        </w:rPr>
        <w:t>Le comité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a utilisé l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analyse du questionnaire des fournisseurs (dans le tableau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des offres) jointe en annexe pour évaluer la conformité de chacune des offres avec les exigences essentielles du dossier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appel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offres.</w:t>
      </w:r>
    </w:p>
    <w:p w14:paraId="5867ACDD" w14:textId="77777777" w:rsidR="00FF7237" w:rsidRPr="00D84E80" w:rsidRDefault="00FF7237">
      <w:pPr>
        <w:rPr>
          <w:rFonts w:cs="Arial"/>
          <w:lang w:val="fr-FR"/>
        </w:rPr>
      </w:pPr>
    </w:p>
    <w:p w14:paraId="1C5F8D14" w14:textId="0308BAD2" w:rsidR="003413CA" w:rsidRPr="00D84E80" w:rsidRDefault="003413CA" w:rsidP="00D41628">
      <w:pPr>
        <w:jc w:val="both"/>
        <w:rPr>
          <w:rFonts w:cs="Arial"/>
          <w:lang w:val="fr-FR"/>
        </w:rPr>
      </w:pPr>
      <w:r>
        <w:rPr>
          <w:rFonts w:cs="Arial"/>
          <w:lang w:val="fr"/>
        </w:rPr>
        <w:t>Sur cette base, le comité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 xml:space="preserve">évaluation a décidé que les offres suivantes étaient </w:t>
      </w:r>
      <w:r>
        <w:rPr>
          <w:rFonts w:cs="Arial"/>
          <w:b/>
          <w:bCs/>
          <w:lang w:val="fr"/>
        </w:rPr>
        <w:t>administrativement non conformes</w:t>
      </w:r>
      <w:r>
        <w:rPr>
          <w:rFonts w:cs="Arial"/>
          <w:lang w:val="fr"/>
        </w:rPr>
        <w:t xml:space="preserve"> et ne devaient pas être examinées plus avant :</w:t>
      </w:r>
    </w:p>
    <w:p w14:paraId="18B3F63C" w14:textId="77777777" w:rsidR="003413CA" w:rsidRPr="00D84E80" w:rsidRDefault="003413CA" w:rsidP="003413CA">
      <w:pPr>
        <w:rPr>
          <w:rFonts w:cs="Arial"/>
          <w:lang w:val="fr-F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3267"/>
        <w:gridCol w:w="4070"/>
      </w:tblGrid>
      <w:tr w:rsidR="003413CA" w:rsidRPr="00BD5A70" w14:paraId="75C6FE79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4AFA1797" w14:textId="65B02ED9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N° d</w:t>
            </w:r>
            <w:r w:rsidR="00D84E80">
              <w:rPr>
                <w:rFonts w:cs="Arial"/>
                <w:b/>
                <w:bCs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enveloppe d</w:t>
            </w:r>
            <w:r w:rsidR="00D84E80">
              <w:rPr>
                <w:rFonts w:cs="Arial"/>
                <w:b/>
                <w:bCs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offre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767D3BE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Nom du soumissionnaire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653322B2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Raison</w:t>
            </w:r>
          </w:p>
        </w:tc>
      </w:tr>
      <w:tr w:rsidR="003413CA" w:rsidRPr="00BD5A70" w14:paraId="6C85B656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E1D52CD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75FE8392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400A770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2C484B0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0B0FD2C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00ED6B9D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2F46055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5CD9E061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C7412A4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3BFC08C3" w14:textId="77777777" w:rsidR="003413CA" w:rsidRPr="00BD5A70" w:rsidRDefault="003413CA" w:rsidP="003413CA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4EE907B7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D81CE78" w14:textId="77777777" w:rsidR="00FF7237" w:rsidRPr="00BD5A70" w:rsidRDefault="00FF7237">
      <w:pPr>
        <w:rPr>
          <w:rFonts w:cs="Arial"/>
        </w:rPr>
      </w:pPr>
    </w:p>
    <w:p w14:paraId="67DA9447" w14:textId="77777777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fr"/>
        </w:rPr>
        <w:t xml:space="preserve">Conformité technique </w:t>
      </w:r>
    </w:p>
    <w:p w14:paraId="47775AF5" w14:textId="414DF91E" w:rsidR="00FF7237" w:rsidRPr="00D84E80" w:rsidRDefault="00FF7237" w:rsidP="00D41628">
      <w:pPr>
        <w:jc w:val="both"/>
        <w:rPr>
          <w:rFonts w:cs="Arial"/>
          <w:lang w:val="fr-FR"/>
        </w:rPr>
      </w:pPr>
      <w:r>
        <w:rPr>
          <w:rFonts w:cs="Arial"/>
          <w:lang w:val="fr"/>
        </w:rPr>
        <w:t>Chaque évaluateur du comité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a utilisé la grille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technique (dans le tableau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des offres) jointe en annexe pour évaluer la conformité de chacune des offres avec les exigences techniques du dossier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appel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 xml:space="preserve">offres. </w:t>
      </w:r>
    </w:p>
    <w:p w14:paraId="48E949D0" w14:textId="77777777" w:rsidR="00FF7237" w:rsidRPr="00D84E80" w:rsidRDefault="00FF7237" w:rsidP="00D41628">
      <w:pPr>
        <w:jc w:val="both"/>
        <w:rPr>
          <w:rFonts w:cs="Arial"/>
          <w:lang w:val="fr-FR"/>
        </w:rPr>
      </w:pPr>
    </w:p>
    <w:p w14:paraId="38C17E1D" w14:textId="1ED35D05" w:rsidR="00FF7237" w:rsidRPr="00D84E80" w:rsidRDefault="00FF7237" w:rsidP="00D41628">
      <w:pPr>
        <w:jc w:val="both"/>
        <w:rPr>
          <w:rFonts w:cs="Arial"/>
          <w:lang w:val="fr-FR"/>
        </w:rPr>
      </w:pPr>
      <w:r>
        <w:rPr>
          <w:rFonts w:cs="Arial"/>
          <w:lang w:val="fr"/>
        </w:rPr>
        <w:t>Après avoir étudié les conclusions individuelles des évaluateurs, le comité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 xml:space="preserve">évaluation a conclu que les offres suivantes étaient </w:t>
      </w:r>
      <w:r>
        <w:rPr>
          <w:rFonts w:cs="Arial"/>
          <w:b/>
          <w:bCs/>
          <w:lang w:val="fr"/>
        </w:rPr>
        <w:t>techniquement non conformes</w:t>
      </w:r>
      <w:r>
        <w:rPr>
          <w:rFonts w:cs="Arial"/>
          <w:lang w:val="fr"/>
        </w:rPr>
        <w:t xml:space="preserve"> et ne devaient pas être examinées plus avant :</w:t>
      </w:r>
    </w:p>
    <w:p w14:paraId="720FF84C" w14:textId="77777777" w:rsidR="00FF7237" w:rsidRPr="00D84E80" w:rsidRDefault="00FF7237">
      <w:pPr>
        <w:rPr>
          <w:rFonts w:cs="Arial"/>
          <w:lang w:val="fr-F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3267"/>
        <w:gridCol w:w="4070"/>
      </w:tblGrid>
      <w:tr w:rsidR="003413CA" w:rsidRPr="00BD5A70" w14:paraId="4FF24798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69B56CAD" w14:textId="451B30E6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lastRenderedPageBreak/>
              <w:t>N° d</w:t>
            </w:r>
            <w:r w:rsidR="00D84E80">
              <w:rPr>
                <w:rFonts w:cs="Arial"/>
                <w:b/>
                <w:bCs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enveloppe d</w:t>
            </w:r>
            <w:r w:rsidR="00D84E80">
              <w:rPr>
                <w:rFonts w:cs="Arial"/>
                <w:b/>
                <w:bCs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offre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017066E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Nom du soumissionnaire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3E5EA525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"/>
              </w:rPr>
              <w:t>Raison</w:t>
            </w:r>
          </w:p>
        </w:tc>
      </w:tr>
      <w:tr w:rsidR="003413CA" w:rsidRPr="00BD5A70" w14:paraId="7FBED327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1CB1732E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E9C60D5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303BC34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1AB4AB1D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56B77BF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81CD727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6576D420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42340C1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2015490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6BA08FE6" w14:textId="77777777" w:rsidR="003413CA" w:rsidRPr="00BD5A70" w:rsidRDefault="003413CA" w:rsidP="00C14A7F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09BD676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61C1BBDB" w14:textId="77777777" w:rsidR="003413CA" w:rsidRPr="00BD5A70" w:rsidRDefault="003413CA">
      <w:pPr>
        <w:rPr>
          <w:rFonts w:cs="Arial"/>
        </w:rPr>
      </w:pPr>
    </w:p>
    <w:p w14:paraId="60509C0B" w14:textId="77777777" w:rsidR="00FF7237" w:rsidRPr="00BD5A70" w:rsidRDefault="00FF7237" w:rsidP="00141C22">
      <w:pPr>
        <w:pStyle w:val="Titolo3"/>
        <w:shd w:val="clear" w:color="auto" w:fill="D9D9D9"/>
      </w:pPr>
      <w:bookmarkStart w:id="13" w:name="_Toc75856784"/>
      <w:bookmarkStart w:id="14" w:name="_Toc130119553"/>
      <w:r>
        <w:rPr>
          <w:lang w:val="fr"/>
        </w:rPr>
        <w:t>Conclusion</w:t>
      </w:r>
      <w:bookmarkEnd w:id="13"/>
      <w:bookmarkEnd w:id="14"/>
    </w:p>
    <w:p w14:paraId="0F7F49E2" w14:textId="77777777" w:rsidR="00B4235C" w:rsidRPr="00BD5A70" w:rsidRDefault="00B4235C">
      <w:pPr>
        <w:rPr>
          <w:rFonts w:cs="Arial"/>
        </w:rPr>
      </w:pPr>
    </w:p>
    <w:p w14:paraId="21422E8E" w14:textId="77777777" w:rsidR="00AC4E6B" w:rsidRPr="00D84E80" w:rsidRDefault="00AC4E6B">
      <w:pPr>
        <w:rPr>
          <w:rFonts w:cs="Arial"/>
          <w:lang w:val="fr-FR"/>
        </w:rPr>
      </w:pPr>
      <w:r>
        <w:rPr>
          <w:rFonts w:cs="Arial"/>
          <w:b/>
          <w:bCs/>
          <w:color w:val="FF0000"/>
          <w:u w:val="single"/>
          <w:lang w:val="fr"/>
        </w:rPr>
        <w:t>OPTION</w:t>
      </w:r>
      <w:r>
        <w:rPr>
          <w:rFonts w:cs="Arial"/>
          <w:color w:val="FF0000"/>
          <w:u w:val="single"/>
          <w:lang w:val="fr"/>
        </w:rPr>
        <w:t> </w:t>
      </w:r>
      <w:r>
        <w:rPr>
          <w:rFonts w:cs="Arial"/>
          <w:b/>
          <w:bCs/>
          <w:color w:val="FF0000"/>
          <w:u w:val="single"/>
          <w:lang w:val="fr"/>
        </w:rPr>
        <w:t>:</w:t>
      </w:r>
      <w:r>
        <w:rPr>
          <w:rFonts w:cs="Arial"/>
          <w:color w:val="FF0000"/>
          <w:lang w:val="fr"/>
        </w:rPr>
        <w:t xml:space="preserve"> </w:t>
      </w:r>
      <w:r>
        <w:rPr>
          <w:rFonts w:cs="Arial"/>
          <w:lang w:val="fr"/>
        </w:rPr>
        <w:t>Il a été décidé de pondérer différemment les 3 notes analytiques, comme suit :</w:t>
      </w:r>
    </w:p>
    <w:p w14:paraId="0300D40F" w14:textId="77777777" w:rsidR="00AC4E6B" w:rsidRPr="00D84E80" w:rsidRDefault="00AC4E6B" w:rsidP="00243985">
      <w:pPr>
        <w:ind w:firstLine="720"/>
        <w:rPr>
          <w:rFonts w:cs="Arial"/>
          <w:lang w:val="fr-FR"/>
        </w:rPr>
      </w:pPr>
      <w:r>
        <w:rPr>
          <w:rFonts w:cs="Arial"/>
          <w:lang w:val="fr"/>
        </w:rPr>
        <w:t xml:space="preserve">Note administrative = Coefficient </w:t>
      </w:r>
      <w:r>
        <w:rPr>
          <w:rFonts w:cs="Arial"/>
          <w:highlight w:val="yellow"/>
          <w:lang w:val="fr"/>
        </w:rPr>
        <w:t xml:space="preserve">XX </w:t>
      </w:r>
      <w:r>
        <w:rPr>
          <w:rFonts w:cs="Arial"/>
          <w:lang w:val="fr"/>
        </w:rPr>
        <w:t>de la note finale</w:t>
      </w:r>
    </w:p>
    <w:p w14:paraId="51D3E817" w14:textId="77777777" w:rsidR="00AC4E6B" w:rsidRPr="00D84E80" w:rsidRDefault="00AC4E6B" w:rsidP="00243985">
      <w:pPr>
        <w:ind w:firstLine="720"/>
        <w:rPr>
          <w:rFonts w:cs="Arial"/>
          <w:lang w:val="fr-FR"/>
        </w:rPr>
      </w:pPr>
      <w:r>
        <w:rPr>
          <w:rFonts w:cs="Arial"/>
          <w:lang w:val="fr"/>
        </w:rPr>
        <w:t xml:space="preserve">Note technique = Coefficient </w:t>
      </w:r>
      <w:r>
        <w:rPr>
          <w:rFonts w:cs="Arial"/>
          <w:highlight w:val="yellow"/>
          <w:lang w:val="fr"/>
        </w:rPr>
        <w:t xml:space="preserve">XX </w:t>
      </w:r>
      <w:r>
        <w:rPr>
          <w:rFonts w:cs="Arial"/>
          <w:lang w:val="fr"/>
        </w:rPr>
        <w:t>de la note finale</w:t>
      </w:r>
    </w:p>
    <w:p w14:paraId="497B8D61" w14:textId="77777777" w:rsidR="00AC4E6B" w:rsidRPr="00D84E80" w:rsidRDefault="00AC4E6B" w:rsidP="00243985">
      <w:pPr>
        <w:ind w:firstLine="720"/>
        <w:rPr>
          <w:rFonts w:cs="Arial"/>
          <w:lang w:val="fr-FR"/>
        </w:rPr>
      </w:pPr>
      <w:r>
        <w:rPr>
          <w:rFonts w:cs="Arial"/>
          <w:lang w:val="fr"/>
        </w:rPr>
        <w:t xml:space="preserve">Note financière = Coefficient </w:t>
      </w:r>
      <w:r>
        <w:rPr>
          <w:rFonts w:cs="Arial"/>
          <w:highlight w:val="yellow"/>
          <w:lang w:val="fr"/>
        </w:rPr>
        <w:t xml:space="preserve">XX </w:t>
      </w:r>
      <w:r>
        <w:rPr>
          <w:rFonts w:cs="Arial"/>
          <w:lang w:val="fr"/>
        </w:rPr>
        <w:t>de la note finale.</w:t>
      </w:r>
    </w:p>
    <w:p w14:paraId="23EB969C" w14:textId="77777777" w:rsidR="00AC4E6B" w:rsidRPr="00D84E80" w:rsidRDefault="00AC4E6B">
      <w:pPr>
        <w:rPr>
          <w:rFonts w:cs="Arial"/>
          <w:lang w:val="fr-FR"/>
        </w:rPr>
      </w:pPr>
    </w:p>
    <w:p w14:paraId="1FFDA661" w14:textId="60369AC1" w:rsidR="005836E3" w:rsidRPr="00D84E80" w:rsidRDefault="00531AA7" w:rsidP="00AF40F6">
      <w:pPr>
        <w:keepNext/>
        <w:jc w:val="both"/>
        <w:rPr>
          <w:rFonts w:cs="Arial"/>
          <w:lang w:val="fr-FR"/>
        </w:rPr>
      </w:pPr>
      <w:r>
        <w:rPr>
          <w:rFonts w:cs="Arial"/>
          <w:lang w:val="fr"/>
        </w:rPr>
        <w:t>Selon l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onglet « Résumé » (dans le tableau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des offres), le classement final des offres conformes, après application des pondérations, est le suivant :</w:t>
      </w:r>
    </w:p>
    <w:p w14:paraId="60E4AA8F" w14:textId="77777777" w:rsidR="005836E3" w:rsidRPr="00D84E80" w:rsidRDefault="005836E3" w:rsidP="00AF40F6">
      <w:pPr>
        <w:keepNext/>
        <w:jc w:val="both"/>
        <w:rPr>
          <w:rFonts w:cs="Arial"/>
          <w:lang w:val="fr-FR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630"/>
        <w:gridCol w:w="1899"/>
      </w:tblGrid>
      <w:tr w:rsidR="005836E3" w:rsidRPr="00BD5A70" w14:paraId="0A1EBAED" w14:textId="77777777" w:rsidTr="001F1948">
        <w:tc>
          <w:tcPr>
            <w:tcW w:w="1134" w:type="dxa"/>
            <w:shd w:val="clear" w:color="auto" w:fill="auto"/>
          </w:tcPr>
          <w:p w14:paraId="3F700930" w14:textId="71826B64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fr"/>
              </w:rPr>
              <w:t>N° d</w:t>
            </w:r>
            <w:r w:rsidR="00D84E80">
              <w:rPr>
                <w:rFonts w:cs="Arial"/>
                <w:b/>
                <w:bCs/>
                <w:lang w:val="fr"/>
              </w:rPr>
              <w:t>’</w:t>
            </w:r>
            <w:r>
              <w:rPr>
                <w:rFonts w:cs="Arial"/>
                <w:b/>
                <w:bCs/>
                <w:lang w:val="fr"/>
              </w:rPr>
              <w:t>enveloppe</w:t>
            </w:r>
          </w:p>
        </w:tc>
        <w:tc>
          <w:tcPr>
            <w:tcW w:w="3630" w:type="dxa"/>
            <w:shd w:val="clear" w:color="auto" w:fill="auto"/>
          </w:tcPr>
          <w:p w14:paraId="481D5D17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fr"/>
              </w:rPr>
              <w:t>Nom de la société</w:t>
            </w:r>
          </w:p>
        </w:tc>
        <w:tc>
          <w:tcPr>
            <w:tcW w:w="1899" w:type="dxa"/>
            <w:shd w:val="clear" w:color="auto" w:fill="auto"/>
          </w:tcPr>
          <w:p w14:paraId="29890F5A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fr"/>
              </w:rPr>
              <w:t>Note pondérée finale</w:t>
            </w:r>
          </w:p>
        </w:tc>
      </w:tr>
      <w:tr w:rsidR="005836E3" w:rsidRPr="00BD5A70" w14:paraId="07A8E998" w14:textId="77777777" w:rsidTr="001F1948">
        <w:tc>
          <w:tcPr>
            <w:tcW w:w="1134" w:type="dxa"/>
            <w:shd w:val="clear" w:color="auto" w:fill="auto"/>
          </w:tcPr>
          <w:p w14:paraId="57F5D7A9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D5F45C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1B041BB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5E56D0BF" w14:textId="77777777" w:rsidTr="001F1948">
        <w:tc>
          <w:tcPr>
            <w:tcW w:w="1134" w:type="dxa"/>
            <w:shd w:val="clear" w:color="auto" w:fill="auto"/>
          </w:tcPr>
          <w:p w14:paraId="76162E1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4BF2A881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73744CA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1516EC22" w14:textId="77777777" w:rsidTr="001F1948">
        <w:tc>
          <w:tcPr>
            <w:tcW w:w="1134" w:type="dxa"/>
            <w:shd w:val="clear" w:color="auto" w:fill="auto"/>
          </w:tcPr>
          <w:p w14:paraId="439327A6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7F64D33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5A088D05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3D55EB50" w14:textId="77777777" w:rsidTr="001F1948">
        <w:tc>
          <w:tcPr>
            <w:tcW w:w="1134" w:type="dxa"/>
            <w:shd w:val="clear" w:color="auto" w:fill="auto"/>
          </w:tcPr>
          <w:p w14:paraId="2B6D9CBC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27229D9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6051DD2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6638838B" w14:textId="77777777" w:rsidTr="001F1948">
        <w:tc>
          <w:tcPr>
            <w:tcW w:w="1134" w:type="dxa"/>
            <w:shd w:val="clear" w:color="auto" w:fill="auto"/>
          </w:tcPr>
          <w:p w14:paraId="243136C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F102F0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AE960EE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</w:tbl>
    <w:p w14:paraId="211B59B8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314DA2BD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0A68FDA9" w14:textId="565B61B5" w:rsidR="00FF7237" w:rsidRPr="00D84E80" w:rsidRDefault="007025DF" w:rsidP="00AF40F6">
      <w:pPr>
        <w:keepNext/>
        <w:jc w:val="both"/>
        <w:rPr>
          <w:rFonts w:cs="Arial"/>
          <w:lang w:val="fr-FR"/>
        </w:rPr>
      </w:pPr>
      <w:r>
        <w:rPr>
          <w:rFonts w:cs="Arial"/>
          <w:lang w:val="fr"/>
        </w:rPr>
        <w:t>En conséquence, le comité d</w:t>
      </w:r>
      <w:r w:rsidR="00D84E80">
        <w:rPr>
          <w:rFonts w:cs="Arial"/>
          <w:lang w:val="fr"/>
        </w:rPr>
        <w:t>’</w:t>
      </w:r>
      <w:r>
        <w:rPr>
          <w:rFonts w:cs="Arial"/>
          <w:lang w:val="fr"/>
        </w:rPr>
        <w:t>évaluation recommande que le(s) contrat(s) soit/soient attribué(s) comme suit :</w:t>
      </w:r>
    </w:p>
    <w:p w14:paraId="78D7FD6E" w14:textId="77777777" w:rsidR="00531AA7" w:rsidRPr="00D84E80" w:rsidRDefault="00531AA7" w:rsidP="00AF40F6">
      <w:pPr>
        <w:keepNext/>
        <w:jc w:val="both"/>
        <w:rPr>
          <w:rFonts w:cs="Arial"/>
          <w:lang w:val="fr-FR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1383"/>
        <w:gridCol w:w="2964"/>
        <w:gridCol w:w="1778"/>
        <w:gridCol w:w="1265"/>
      </w:tblGrid>
      <w:tr w:rsidR="0088687E" w:rsidRPr="00BD5A70" w14:paraId="27832C22" w14:textId="77777777" w:rsidTr="0088687E">
        <w:trPr>
          <w:cantSplit/>
          <w:trHeight w:val="817"/>
          <w:tblHeader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1225847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Numéro de lot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DA1643F" w14:textId="58FE241B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N° d</w:t>
            </w:r>
            <w:r w:rsidR="00D84E80">
              <w:rPr>
                <w:rFonts w:cs="Arial"/>
                <w:b/>
                <w:bCs/>
                <w:sz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lang w:val="fr"/>
              </w:rPr>
              <w:t>enveloppe d</w:t>
            </w:r>
            <w:r w:rsidR="00D84E80">
              <w:rPr>
                <w:rFonts w:cs="Arial"/>
                <w:b/>
                <w:bCs/>
                <w:sz w:val="20"/>
                <w:lang w:val="fr"/>
              </w:rPr>
              <w:t>’</w:t>
            </w:r>
            <w:r>
              <w:rPr>
                <w:rFonts w:cs="Arial"/>
                <w:b/>
                <w:bCs/>
                <w:sz w:val="20"/>
                <w:lang w:val="fr"/>
              </w:rPr>
              <w:t>offre</w:t>
            </w: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38FB786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Nom du soumissionnaire</w:t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B808C96" w14:textId="77777777" w:rsidR="0088687E" w:rsidRPr="00D84E8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Offre financière</w:t>
            </w:r>
            <w:r>
              <w:rPr>
                <w:rFonts w:cs="Arial"/>
                <w:sz w:val="20"/>
                <w:lang w:val="fr"/>
              </w:rPr>
              <w:br/>
            </w:r>
            <w:r>
              <w:rPr>
                <w:rFonts w:cs="Arial"/>
                <w:sz w:val="16"/>
                <w:lang w:val="fr"/>
              </w:rPr>
              <w:t>[après correction arithmétique]</w:t>
            </w:r>
            <w:r>
              <w:rPr>
                <w:rFonts w:cs="Arial"/>
                <w:sz w:val="16"/>
                <w:lang w:val="fr"/>
              </w:rPr>
              <w:br/>
            </w:r>
            <w:r>
              <w:rPr>
                <w:rFonts w:cs="Arial"/>
                <w:b/>
                <w:bCs/>
                <w:sz w:val="20"/>
                <w:highlight w:val="yellow"/>
                <w:lang w:val="fr"/>
              </w:rPr>
              <w:t>(monnaie)</w:t>
            </w: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2D9E2877" w14:textId="77777777" w:rsidR="0088687E" w:rsidRPr="00BD5A70" w:rsidRDefault="0088687E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fr"/>
              </w:rPr>
              <w:t>Valeur du contrat</w:t>
            </w:r>
            <w:r>
              <w:rPr>
                <w:rFonts w:cs="Arial"/>
                <w:b/>
                <w:bCs/>
                <w:sz w:val="20"/>
                <w:lang w:val="fr"/>
              </w:rPr>
              <w:br/>
            </w:r>
            <w:r>
              <w:rPr>
                <w:rFonts w:cs="Arial"/>
                <w:b/>
                <w:bCs/>
                <w:sz w:val="20"/>
                <w:highlight w:val="yellow"/>
                <w:lang w:val="fr"/>
              </w:rPr>
              <w:t>(monnaie)</w:t>
            </w:r>
          </w:p>
        </w:tc>
      </w:tr>
      <w:tr w:rsidR="0088687E" w:rsidRPr="00BD5A70" w14:paraId="6A388265" w14:textId="77777777" w:rsidTr="0088687E">
        <w:trPr>
          <w:cantSplit/>
          <w:trHeight w:val="50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0D217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8AFF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3A16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48E65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76A5E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88687E" w:rsidRPr="00BD5A70" w14:paraId="14A95B60" w14:textId="77777777" w:rsidTr="0088687E">
        <w:trPr>
          <w:cantSplit/>
          <w:trHeight w:val="42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F57CD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817A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06D1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6A649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61390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14:paraId="4023201B" w14:textId="77777777" w:rsidR="00FF7237" w:rsidRPr="00BD5A70" w:rsidRDefault="00FF7237">
      <w:pPr>
        <w:rPr>
          <w:rFonts w:cs="Arial"/>
        </w:rPr>
      </w:pPr>
    </w:p>
    <w:p w14:paraId="1E93886C" w14:textId="77777777" w:rsidR="00FF7237" w:rsidRPr="00BD5A70" w:rsidRDefault="00FF7237" w:rsidP="00D84E80">
      <w:pPr>
        <w:pStyle w:val="Titolo3"/>
        <w:shd w:val="clear" w:color="auto" w:fill="D9D9D9"/>
      </w:pPr>
      <w:bookmarkStart w:id="15" w:name="_Toc75856785"/>
      <w:bookmarkStart w:id="16" w:name="_Toc130119554"/>
      <w:r>
        <w:rPr>
          <w:lang w:val="fr"/>
        </w:rPr>
        <w:lastRenderedPageBreak/>
        <w:t>Signatures</w:t>
      </w:r>
      <w:bookmarkEnd w:id="15"/>
      <w:bookmarkEnd w:id="16"/>
    </w:p>
    <w:p w14:paraId="1CE55E32" w14:textId="7D1126DC" w:rsidR="00243985" w:rsidRDefault="00243985" w:rsidP="00D84E80">
      <w:pPr>
        <w:keepNext/>
        <w:rPr>
          <w:rFonts w:cs="Arial"/>
        </w:rPr>
      </w:pPr>
    </w:p>
    <w:p w14:paraId="160CBD23" w14:textId="6E16EBC9" w:rsidR="009976B9" w:rsidRDefault="009976B9" w:rsidP="00D84E80">
      <w:pPr>
        <w:keepNext/>
        <w:rPr>
          <w:rFonts w:cs="Arial"/>
        </w:rPr>
      </w:pPr>
    </w:p>
    <w:p w14:paraId="006061C1" w14:textId="77777777" w:rsidR="009976B9" w:rsidRDefault="009976B9" w:rsidP="00243985">
      <w:pPr>
        <w:rPr>
          <w:rFonts w:cs="Arial"/>
        </w:rPr>
      </w:pPr>
    </w:p>
    <w:tbl>
      <w:tblPr>
        <w:tblW w:w="9251" w:type="dxa"/>
        <w:tblInd w:w="-318" w:type="dxa"/>
        <w:tblLook w:val="04A0" w:firstRow="1" w:lastRow="0" w:firstColumn="1" w:lastColumn="0" w:noHBand="0" w:noVBand="1"/>
      </w:tblPr>
      <w:tblGrid>
        <w:gridCol w:w="272"/>
        <w:gridCol w:w="756"/>
        <w:gridCol w:w="994"/>
        <w:gridCol w:w="283"/>
        <w:gridCol w:w="181"/>
        <w:gridCol w:w="283"/>
        <w:gridCol w:w="962"/>
        <w:gridCol w:w="573"/>
        <w:gridCol w:w="272"/>
        <w:gridCol w:w="464"/>
        <w:gridCol w:w="885"/>
        <w:gridCol w:w="774"/>
        <w:gridCol w:w="284"/>
        <w:gridCol w:w="464"/>
        <w:gridCol w:w="1346"/>
        <w:gridCol w:w="458"/>
      </w:tblGrid>
      <w:tr w:rsidR="009976B9" w:rsidRPr="009976B9" w14:paraId="797AC42E" w14:textId="77777777" w:rsidTr="009976B9">
        <w:trPr>
          <w:trHeight w:val="525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565DE" w14:textId="0EC95700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Personne responsable des achats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A527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9A927" w14:textId="0DB1AEA5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Personne responsable des paiements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B0AC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9EE7B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Personne responsable du programme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EAB45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6CCEC" w14:textId="29F313FD" w:rsidR="00D84E80" w:rsidRDefault="00D84E80" w:rsidP="00D84E80">
            <w:pPr>
              <w:jc w:val="center"/>
              <w:rPr>
                <w:rFonts w:cs="Arial"/>
                <w:sz w:val="20"/>
                <w:szCs w:val="20"/>
                <w:lang w:val="fr"/>
              </w:rPr>
            </w:pPr>
          </w:p>
          <w:p w14:paraId="6D529ED5" w14:textId="77777777" w:rsidR="00D84E80" w:rsidRDefault="00D84E80" w:rsidP="00D84E80">
            <w:pPr>
              <w:jc w:val="center"/>
              <w:rPr>
                <w:rFonts w:cs="Arial"/>
                <w:sz w:val="20"/>
                <w:szCs w:val="20"/>
                <w:lang w:val="fr"/>
              </w:rPr>
            </w:pPr>
          </w:p>
          <w:p w14:paraId="11BD65B2" w14:textId="77777777" w:rsidR="009976B9" w:rsidRDefault="009976B9" w:rsidP="00D84E80">
            <w:pPr>
              <w:jc w:val="center"/>
              <w:rPr>
                <w:rFonts w:cs="Arial"/>
                <w:sz w:val="20"/>
                <w:szCs w:val="20"/>
                <w:lang w:val="fr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Personne validant le processus</w:t>
            </w:r>
          </w:p>
          <w:p w14:paraId="5B509915" w14:textId="77777777" w:rsidR="00D84E80" w:rsidRDefault="00D84E80" w:rsidP="00D84E8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6D2D96" w14:textId="15A44DFD" w:rsidR="00D84E80" w:rsidRPr="009976B9" w:rsidRDefault="00D84E80" w:rsidP="00D84E8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76B9" w:rsidRPr="009976B9" w14:paraId="22E54827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5201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8E5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740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E56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494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1C3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C034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4A4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794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AF4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B3A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CF1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</w:tr>
      <w:tr w:rsidR="009976B9" w:rsidRPr="009976B9" w14:paraId="1FD6C9D0" w14:textId="77777777" w:rsidTr="009976B9">
        <w:trPr>
          <w:trHeight w:val="315"/>
        </w:trPr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DD7FC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BF65" w14:textId="77777777" w:rsidR="009976B9" w:rsidRPr="009976B9" w:rsidRDefault="009976B9" w:rsidP="009976B9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fr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24395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f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8651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fr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8AD71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7DA0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f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A3819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fr"/>
              </w:rPr>
              <w:t> </w:t>
            </w:r>
          </w:p>
        </w:tc>
      </w:tr>
      <w:tr w:rsidR="009976B9" w:rsidRPr="009976B9" w14:paraId="781ED660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8E2EB" w14:textId="529B167B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Nom de l</w:t>
            </w:r>
            <w:r w:rsidR="00D84E80">
              <w:rPr>
                <w:rFonts w:cs="Arial"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sz w:val="20"/>
                <w:szCs w:val="20"/>
                <w:lang w:val="fr"/>
              </w:rPr>
              <w:t>acheteur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6074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0C65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Nom du payeur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6CCC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9E254" w14:textId="77777777" w:rsidR="009976B9" w:rsidRPr="00D84E80" w:rsidRDefault="009976B9" w:rsidP="009976B9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Nom du responsable de programme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C7EAB" w14:textId="77777777" w:rsidR="009976B9" w:rsidRPr="00D84E80" w:rsidRDefault="009976B9" w:rsidP="009976B9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42AE7" w14:textId="5D7E47E1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Nom de l</w:t>
            </w:r>
            <w:r w:rsidR="00D84E80">
              <w:rPr>
                <w:rFonts w:cs="Arial"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sz w:val="20"/>
                <w:szCs w:val="20"/>
                <w:lang w:val="fr"/>
              </w:rPr>
              <w:t>approbateur</w:t>
            </w:r>
          </w:p>
        </w:tc>
      </w:tr>
      <w:tr w:rsidR="009976B9" w:rsidRPr="009976B9" w14:paraId="0CCC521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327D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B826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5639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B1D2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9637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8A17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7540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E9B4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7E8B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8240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AEF25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526B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</w:tr>
      <w:tr w:rsidR="009976B9" w:rsidRPr="009976B9" w14:paraId="42A9D3F2" w14:textId="77777777" w:rsidTr="009976B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61AF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6458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75D2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CC7A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023431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13D24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2376F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83A0C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EF7C76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</w:tr>
      <w:tr w:rsidR="009976B9" w:rsidRPr="009976B9" w14:paraId="6A6F60D2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4CBBA" w14:textId="0157FD9B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Titre de l</w:t>
            </w:r>
            <w:r w:rsidR="00D84E80">
              <w:rPr>
                <w:rFonts w:cs="Arial"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sz w:val="20"/>
                <w:szCs w:val="20"/>
                <w:lang w:val="fr"/>
              </w:rPr>
              <w:t>acheteur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45C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8FD3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Titre du payeur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7FE6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69453" w14:textId="77777777" w:rsidR="009976B9" w:rsidRPr="00D84E80" w:rsidRDefault="009976B9" w:rsidP="009976B9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Titre du responsable de programme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4F9C3" w14:textId="77777777" w:rsidR="009976B9" w:rsidRPr="00D84E80" w:rsidRDefault="009976B9" w:rsidP="009976B9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E7DDE" w14:textId="105C3031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Titre de l</w:t>
            </w:r>
            <w:r w:rsidR="00D84E80">
              <w:rPr>
                <w:rFonts w:cs="Arial"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sz w:val="20"/>
                <w:szCs w:val="20"/>
                <w:lang w:val="fr"/>
              </w:rPr>
              <w:t>approbateur</w:t>
            </w:r>
          </w:p>
        </w:tc>
      </w:tr>
      <w:tr w:rsidR="009976B9" w:rsidRPr="009976B9" w14:paraId="530D569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25AD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2C76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9E06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31C58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3541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D63B3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69B1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8FC7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9B6F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D373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BFAC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01DA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</w:tr>
      <w:tr w:rsidR="009976B9" w:rsidRPr="009976B9" w14:paraId="53CC2B62" w14:textId="77777777" w:rsidTr="009976B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FEC65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CBD1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F633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D130F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F1127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F7497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08B8C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5375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74882B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</w:tr>
      <w:tr w:rsidR="009976B9" w:rsidRPr="009976B9" w14:paraId="280F5BD5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92B36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BA3F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D088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DE54F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2EA9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F0D28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890F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Date</w:t>
            </w:r>
          </w:p>
        </w:tc>
      </w:tr>
      <w:tr w:rsidR="009976B9" w:rsidRPr="009976B9" w14:paraId="41F2B7E5" w14:textId="77777777" w:rsidTr="009976B9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2C20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9B971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C017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1DF4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013A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E5AC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DB38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FC9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01AE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5E06C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F5F6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C004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</w:tr>
      <w:tr w:rsidR="009976B9" w:rsidRPr="009976B9" w14:paraId="07617E08" w14:textId="77777777" w:rsidTr="009976B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5B6D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3359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C78A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DE74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BFD65D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85F3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4A99BB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7BA7D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E49FC51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</w:tr>
      <w:tr w:rsidR="009976B9" w:rsidRPr="009976B9" w14:paraId="0C6BB264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C9AC6" w14:textId="23758D29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Signature de l</w:t>
            </w:r>
            <w:r w:rsidR="00D84E80">
              <w:rPr>
                <w:rFonts w:cs="Arial"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sz w:val="20"/>
                <w:szCs w:val="20"/>
                <w:lang w:val="fr"/>
              </w:rPr>
              <w:t>acheteur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A7BAA" w14:textId="77777777" w:rsidR="009976B9" w:rsidRPr="009976B9" w:rsidRDefault="009976B9" w:rsidP="009976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fr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70B8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Signature du payeur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189D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C4FD" w14:textId="77777777" w:rsidR="009976B9" w:rsidRPr="00D84E80" w:rsidRDefault="009976B9" w:rsidP="009976B9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Signature du responsable de programme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C18B9" w14:textId="77777777" w:rsidR="009976B9" w:rsidRPr="00D84E80" w:rsidRDefault="009976B9" w:rsidP="009976B9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D1999" w14:textId="12D23F62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fr"/>
              </w:rPr>
              <w:t>Signature de l</w:t>
            </w:r>
            <w:r w:rsidR="00D84E80">
              <w:rPr>
                <w:rFonts w:cs="Arial"/>
                <w:sz w:val="20"/>
                <w:szCs w:val="20"/>
                <w:lang w:val="fr"/>
              </w:rPr>
              <w:t>’</w:t>
            </w:r>
            <w:r>
              <w:rPr>
                <w:rFonts w:cs="Arial"/>
                <w:sz w:val="20"/>
                <w:szCs w:val="20"/>
                <w:lang w:val="fr"/>
              </w:rPr>
              <w:t>approbateur</w:t>
            </w:r>
          </w:p>
        </w:tc>
      </w:tr>
    </w:tbl>
    <w:p w14:paraId="5A700E09" w14:textId="77777777" w:rsidR="009976B9" w:rsidRPr="00BD5A70" w:rsidRDefault="009976B9" w:rsidP="00243985">
      <w:pPr>
        <w:rPr>
          <w:rFonts w:cs="Arial"/>
        </w:rPr>
      </w:pPr>
    </w:p>
    <w:p w14:paraId="29670986" w14:textId="77777777" w:rsidR="00536B73" w:rsidRPr="00BD5A70" w:rsidRDefault="00536B73" w:rsidP="006D0478">
      <w:pPr>
        <w:tabs>
          <w:tab w:val="left" w:pos="0"/>
        </w:tabs>
        <w:rPr>
          <w:rFonts w:cs="Arial"/>
        </w:rPr>
      </w:pPr>
    </w:p>
    <w:sectPr w:rsidR="00536B73" w:rsidRPr="00BD5A70" w:rsidSect="000672D9">
      <w:footerReference w:type="even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399D" w14:textId="77777777" w:rsidR="00EE0B4F" w:rsidRDefault="00EE0B4F">
      <w:r>
        <w:separator/>
      </w:r>
    </w:p>
  </w:endnote>
  <w:endnote w:type="continuationSeparator" w:id="0">
    <w:p w14:paraId="4354FDD7" w14:textId="77777777" w:rsidR="00EE0B4F" w:rsidRDefault="00EE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546819"/>
      <w:docPartObj>
        <w:docPartGallery w:val="Page Numbers (Bottom of Page)"/>
        <w:docPartUnique/>
      </w:docPartObj>
    </w:sdtPr>
    <w:sdtContent>
      <w:p w14:paraId="0516D8A4" w14:textId="1182B6A1" w:rsidR="000672D9" w:rsidRDefault="000672D9" w:rsidP="00D75C2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  <w:lang w:val="fr"/>
          </w:rPr>
          <w:fldChar w:fldCharType="begin"/>
        </w:r>
        <w:r>
          <w:rPr>
            <w:rStyle w:val="Numeropagina"/>
            <w:lang w:val="fr"/>
          </w:rPr>
          <w:instrText xml:space="preserve"> PAGE </w:instrText>
        </w:r>
        <w:r w:rsidR="00D84E80">
          <w:rPr>
            <w:rStyle w:val="Numeropagina"/>
            <w:lang w:val="fr"/>
          </w:rPr>
          <w:fldChar w:fldCharType="separate"/>
        </w:r>
        <w:r w:rsidR="00D84E80">
          <w:rPr>
            <w:rStyle w:val="Numeropagina"/>
            <w:noProof/>
            <w:lang w:val="fr"/>
          </w:rPr>
          <w:t>1</w:t>
        </w:r>
        <w:r>
          <w:rPr>
            <w:rStyle w:val="Numeropagina"/>
            <w:lang w:val="fr"/>
          </w:rPr>
          <w:fldChar w:fldCharType="end"/>
        </w:r>
      </w:p>
    </w:sdtContent>
  </w:sdt>
  <w:p w14:paraId="7A9CBE00" w14:textId="77777777" w:rsidR="000672D9" w:rsidRDefault="000672D9" w:rsidP="000672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48859021"/>
      <w:docPartObj>
        <w:docPartGallery w:val="Page Numbers (Bottom of Page)"/>
        <w:docPartUnique/>
      </w:docPartObj>
    </w:sdtPr>
    <w:sdtContent>
      <w:p w14:paraId="0D553A3A" w14:textId="11160FA9" w:rsidR="000672D9" w:rsidRDefault="000672D9" w:rsidP="00D75C2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  <w:lang w:val="fr"/>
          </w:rPr>
          <w:fldChar w:fldCharType="begin"/>
        </w:r>
        <w:r>
          <w:rPr>
            <w:rStyle w:val="Numeropagina"/>
            <w:lang w:val="fr"/>
          </w:rPr>
          <w:instrText xml:space="preserve"> PAGE </w:instrText>
        </w:r>
        <w:r>
          <w:rPr>
            <w:rStyle w:val="Numeropagina"/>
            <w:lang w:val="fr"/>
          </w:rPr>
          <w:fldChar w:fldCharType="separate"/>
        </w:r>
        <w:r>
          <w:rPr>
            <w:rStyle w:val="Numeropagina"/>
            <w:noProof/>
            <w:lang w:val="fr"/>
          </w:rPr>
          <w:t>1</w:t>
        </w:r>
        <w:r>
          <w:rPr>
            <w:rStyle w:val="Numeropagina"/>
            <w:lang w:val="fr"/>
          </w:rPr>
          <w:fldChar w:fldCharType="end"/>
        </w:r>
      </w:p>
    </w:sdtContent>
  </w:sdt>
  <w:p w14:paraId="36B9E772" w14:textId="435B87A0" w:rsidR="007A1E20" w:rsidRPr="008137D2" w:rsidRDefault="007A1E20" w:rsidP="000672D9">
    <w:pPr>
      <w:pStyle w:val="Pidipagina"/>
      <w:tabs>
        <w:tab w:val="clear" w:pos="9072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75C7" w14:textId="77777777" w:rsidR="00EE0B4F" w:rsidRDefault="00EE0B4F">
      <w:r>
        <w:separator/>
      </w:r>
    </w:p>
  </w:footnote>
  <w:footnote w:type="continuationSeparator" w:id="0">
    <w:p w14:paraId="11AA0E18" w14:textId="77777777" w:rsidR="00EE0B4F" w:rsidRDefault="00EE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234"/>
    <w:multiLevelType w:val="hybridMultilevel"/>
    <w:tmpl w:val="3A54FA86"/>
    <w:lvl w:ilvl="0" w:tplc="CCFEDEAE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5D1F"/>
    <w:multiLevelType w:val="multilevel"/>
    <w:tmpl w:val="866E9B6C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olo4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191BDD"/>
    <w:multiLevelType w:val="hybridMultilevel"/>
    <w:tmpl w:val="62B09848"/>
    <w:lvl w:ilvl="0" w:tplc="971CBA0A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282"/>
    <w:multiLevelType w:val="hybridMultilevel"/>
    <w:tmpl w:val="427051E4"/>
    <w:lvl w:ilvl="0" w:tplc="61B25BC6">
      <w:start w:val="24"/>
      <w:numFmt w:val="bullet"/>
      <w:lvlText w:val="-"/>
      <w:lvlJc w:val="left"/>
      <w:pPr>
        <w:ind w:left="448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 w16cid:durableId="1410880892">
    <w:abstractNumId w:val="1"/>
  </w:num>
  <w:num w:numId="2" w16cid:durableId="2025087657">
    <w:abstractNumId w:val="2"/>
  </w:num>
  <w:num w:numId="3" w16cid:durableId="588588842">
    <w:abstractNumId w:val="0"/>
  </w:num>
  <w:num w:numId="4" w16cid:durableId="207769057">
    <w:abstractNumId w:val="3"/>
  </w:num>
  <w:num w:numId="5" w16cid:durableId="1683124475">
    <w:abstractNumId w:val="1"/>
  </w:num>
  <w:num w:numId="6" w16cid:durableId="1158420594">
    <w:abstractNumId w:val="1"/>
  </w:num>
  <w:num w:numId="7" w16cid:durableId="2035156661">
    <w:abstractNumId w:val="1"/>
  </w:num>
  <w:num w:numId="8" w16cid:durableId="1118067046">
    <w:abstractNumId w:val="1"/>
  </w:num>
  <w:num w:numId="9" w16cid:durableId="339310676">
    <w:abstractNumId w:val="1"/>
  </w:num>
  <w:num w:numId="10" w16cid:durableId="184381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37"/>
    <w:rsid w:val="00006949"/>
    <w:rsid w:val="000672D9"/>
    <w:rsid w:val="00116259"/>
    <w:rsid w:val="0013703F"/>
    <w:rsid w:val="00141C22"/>
    <w:rsid w:val="001C4CE8"/>
    <w:rsid w:val="001F1948"/>
    <w:rsid w:val="00243985"/>
    <w:rsid w:val="00255945"/>
    <w:rsid w:val="002C3DCF"/>
    <w:rsid w:val="003413CA"/>
    <w:rsid w:val="003B25AA"/>
    <w:rsid w:val="003D653F"/>
    <w:rsid w:val="003D6BD8"/>
    <w:rsid w:val="004942A4"/>
    <w:rsid w:val="004A0794"/>
    <w:rsid w:val="004F7E25"/>
    <w:rsid w:val="00531AA7"/>
    <w:rsid w:val="00536B73"/>
    <w:rsid w:val="005836E3"/>
    <w:rsid w:val="0060433C"/>
    <w:rsid w:val="0061575A"/>
    <w:rsid w:val="00634394"/>
    <w:rsid w:val="006805B1"/>
    <w:rsid w:val="0068102F"/>
    <w:rsid w:val="00684FEA"/>
    <w:rsid w:val="006C14F9"/>
    <w:rsid w:val="006D0478"/>
    <w:rsid w:val="006E7CDE"/>
    <w:rsid w:val="007025DF"/>
    <w:rsid w:val="00720F99"/>
    <w:rsid w:val="007A1E20"/>
    <w:rsid w:val="007A4A30"/>
    <w:rsid w:val="007F5812"/>
    <w:rsid w:val="008137D2"/>
    <w:rsid w:val="00845EEC"/>
    <w:rsid w:val="00862088"/>
    <w:rsid w:val="0088687E"/>
    <w:rsid w:val="008963EF"/>
    <w:rsid w:val="00965CC6"/>
    <w:rsid w:val="009731BE"/>
    <w:rsid w:val="009818A6"/>
    <w:rsid w:val="00996BE0"/>
    <w:rsid w:val="00996DAA"/>
    <w:rsid w:val="009976B9"/>
    <w:rsid w:val="009E2E2A"/>
    <w:rsid w:val="009F0321"/>
    <w:rsid w:val="00A40236"/>
    <w:rsid w:val="00A466AE"/>
    <w:rsid w:val="00A60BE6"/>
    <w:rsid w:val="00AC4E6B"/>
    <w:rsid w:val="00AD0C31"/>
    <w:rsid w:val="00AF29BC"/>
    <w:rsid w:val="00AF40F6"/>
    <w:rsid w:val="00B22C35"/>
    <w:rsid w:val="00B2339D"/>
    <w:rsid w:val="00B4235C"/>
    <w:rsid w:val="00BB5F75"/>
    <w:rsid w:val="00BD5A70"/>
    <w:rsid w:val="00C14A7F"/>
    <w:rsid w:val="00C17FB4"/>
    <w:rsid w:val="00C720B6"/>
    <w:rsid w:val="00C90CEB"/>
    <w:rsid w:val="00CB1BC7"/>
    <w:rsid w:val="00CD7F1D"/>
    <w:rsid w:val="00CF24A9"/>
    <w:rsid w:val="00D41628"/>
    <w:rsid w:val="00D84E80"/>
    <w:rsid w:val="00DC7663"/>
    <w:rsid w:val="00E10D5A"/>
    <w:rsid w:val="00E125C8"/>
    <w:rsid w:val="00EE0B4F"/>
    <w:rsid w:val="00F065D3"/>
    <w:rsid w:val="00F12FB3"/>
    <w:rsid w:val="00F263BC"/>
    <w:rsid w:val="00F419F1"/>
    <w:rsid w:val="00F52430"/>
    <w:rsid w:val="00FA3326"/>
    <w:rsid w:val="00FA7C3D"/>
    <w:rsid w:val="00FD09C4"/>
    <w:rsid w:val="00FD6B1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46F2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5A70"/>
    <w:rPr>
      <w:rFonts w:ascii="Arial" w:hAnsi="Arial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BD5A70"/>
    <w:pPr>
      <w:keepNext/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53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6B73"/>
    <w:rPr>
      <w:rFonts w:ascii="Tahoma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rsid w:val="00CB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996DA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val="fr-FR" w:eastAsia="fr-FR"/>
      <w14:shadow w14:blurRad="0" w14:dist="0" w14:dir="0" w14:sx="0" w14:sy="0" w14:kx="0" w14:ky="0" w14:algn="none">
        <w14:srgbClr w14:val="000000"/>
      </w14:shadow>
    </w:rPr>
  </w:style>
  <w:style w:type="paragraph" w:styleId="Sommario3">
    <w:name w:val="toc 3"/>
    <w:basedOn w:val="Normale"/>
    <w:next w:val="Normale"/>
    <w:autoRedefine/>
    <w:uiPriority w:val="39"/>
    <w:rsid w:val="00996DAA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996DA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996DA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96DA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061E1-6C60-4EC6-9EE1-2A9C791D3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3D604-9A5E-4B0C-8F1F-411CDE262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CEB65-7462-4928-B06C-C5739A1952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77BE1-A5D4-4F3F-A0B3-39256F80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TENDER REPORT</vt:lpstr>
      <vt:lpstr>EVALUATION REPORT</vt:lpstr>
      <vt:lpstr>EVALUATION REPORT</vt:lpstr>
    </vt:vector>
  </TitlesOfParts>
  <Manager/>
  <Company/>
  <LinksUpToDate>false</LinksUpToDate>
  <CharactersWithSpaces>5145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REPORT</dc:title>
  <dc:subject/>
  <dc:creator/>
  <cp:keywords/>
  <dc:description/>
  <cp:lastModifiedBy>Rocco Pellegrino</cp:lastModifiedBy>
  <cp:revision>16</cp:revision>
  <cp:lastPrinted>2014-06-11T13:00:00Z</cp:lastPrinted>
  <dcterms:created xsi:type="dcterms:W3CDTF">2014-06-11T13:00:00Z</dcterms:created>
  <dcterms:modified xsi:type="dcterms:W3CDTF">2023-03-19T10:58:00Z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