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A41" w14:textId="2B967FC2" w:rsidR="00FF7237" w:rsidRPr="002F08EE" w:rsidRDefault="000672D9" w:rsidP="000672D9">
      <w:pPr>
        <w:pStyle w:val="Intestazione"/>
        <w:tabs>
          <w:tab w:val="clear" w:pos="4536"/>
          <w:tab w:val="clear" w:pos="9072"/>
        </w:tabs>
        <w:jc w:val="right"/>
        <w:rPr>
          <w:rFonts w:cs="Arial"/>
          <w:sz w:val="20"/>
          <w:szCs w:val="20"/>
          <w:lang w:val="pt-BR"/>
        </w:rPr>
      </w:pPr>
      <w:r w:rsidRPr="002F08EE">
        <w:rPr>
          <w:noProof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7A0F7" wp14:editId="77C3DEF8">
                <wp:simplePos x="0" y="0"/>
                <wp:positionH relativeFrom="column">
                  <wp:posOffset>-211666</wp:posOffset>
                </wp:positionH>
                <wp:positionV relativeFrom="paragraph">
                  <wp:posOffset>-169333</wp:posOffset>
                </wp:positionV>
                <wp:extent cx="1866900" cy="571500"/>
                <wp:effectExtent l="0" t="0" r="12700" b="1270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002BC-015A-894D-A004-6B7EAA58A6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703F" w14:textId="77777777" w:rsidR="000672D9" w:rsidRDefault="000672D9" w:rsidP="000672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pt-PT"/>
                              </w:rPr>
                              <w:t>LOGÓTIPO DA ORGANIZAÇÃO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A57A0F7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-16.65pt;margin-top:-13.35pt;width:147pt;height: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TaFwIAAK0EAAAOAAAAZHJzL2Uyb0RvYy54bWysVNtu2zAMfR+wfxD0vjgJkKwN4hRYi+5l&#10;WIe1+wBZF1uYJGqSGjv7+lFy4jTdU4e9yLqQh4eHpLc3gzVkL0PU4Gq6mM0pkY6D0K6t6Y+n+w9X&#10;lMTEnGAGnKzpQUZ6s3v/btv7jVxCB0bIQBDExU3va9ql5DdVFXknLYsz8NLho4JgWcJjaCsRWI/o&#10;1lTL+Xxd9RCED8BljHh7Nz7SXcFXSvL0oFSUiZiaIrdU1lDWJq/Vbss2bWC+0/xIg/0DC8u0w6AT&#10;1B1LjDwH/ReU1TxABJVmHGwFSmkuSw6YzWL+KpvHjnlZckFxop9kiv8Pln/dP/pvgaThEwxYwCxI&#10;7+Mm4mXOZ1DB5i8yJfiOEh4m2eSQCM9OV+v19RyfOL6tPi5WuEeY6uztQ0yfJViSNzUNWJaiFtt/&#10;iWk0PZnkYBGMFvfamHLIrSBvTSB7hkVs2sIRwS+sjCN9Ta9XyxXSsF7UNLq2xLgwK311BjNpMdp0&#10;TMgRH8lP9CfrkswLIIxuHF6elSq7dDAyUzbuu1REiyLYmENom5zC2Hk4GqjWqf8KGDpkQ4VJv9H3&#10;6JK9ZWn4N/pPTiU+uDT5W+0gjPpc1kD8PNVAjfYnKUYBshZpaIZjKzUgDthh+JNID7goA1gpbrSn&#10;pIPw+/Vdj8OI1fv1zIKkJCRzC+PsMsfRvqapNFcOgjNRKnOc3zx0L8+F1fkvs/sDAAD//wMAUEsD&#10;BBQABgAIAAAAIQANJjKk3wAAAAoBAAAPAAAAZHJzL2Rvd25yZXYueG1sTI/BTsMwEETvSPyDtUhc&#10;qtZpIoUqxKkQtOqlFwJVr9vYTSLidWS7bfh7lhPcZjVPszPlerKDuBofekcKlosEhKHG6Z5aBZ8f&#10;2/kKRIhIGgdHRsG3CbCu7u9KLLS70bu51rEVHEKhQAVdjGMhZWg6YzEs3GiIvbPzFiOfvpXa443D&#10;7SDTJMmlxZ74Q4ejee1M81VfrIIZ7v1hu5md3XI/HHabeufl21Gpx4fp5RlENFP8g+G3PleHijud&#10;3IV0EIOCeZZljLJI8ycQTKR5wuKkIGdHVqX8P6H6AQAA//8DAFBLAQItABQABgAIAAAAIQC2gziS&#10;/gAAAOEBAAATAAAAAAAAAAAAAAAAAAAAAABbQ29udGVudF9UeXBlc10ueG1sUEsBAi0AFAAGAAgA&#10;AAAhADj9If/WAAAAlAEAAAsAAAAAAAAAAAAAAAAALwEAAF9yZWxzLy5yZWxzUEsBAi0AFAAGAAgA&#10;AAAhAOR1BNoXAgAArQQAAA4AAAAAAAAAAAAAAAAALgIAAGRycy9lMm9Eb2MueG1sUEsBAi0AFAAG&#10;AAgAAAAhAA0mMqTfAAAACgEAAA8AAAAAAAAAAAAAAAAAcQQAAGRycy9kb3ducmV2LnhtbFBLBQYA&#10;AAAABAAEAPMAAAB9BQAAAAA=&#10;" fillcolor="white [3212]" strokecolor="#7f7f7f [1601]">
                <v:textbox>
                  <w:txbxContent>
                    <w:p w14:paraId="6BBD703F" w14:textId="77777777" w:rsidR="000672D9" w:rsidRDefault="000672D9" w:rsidP="000672D9">
                      <w:pPr>
                        <w:jc w:val="center"/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lang w:val="pt-PT"/>
                        </w:rPr>
                        <w:t>LOGÓTIPO DA ORGANIZAÇÃO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75856777"/>
      <w:bookmarkStart w:id="1" w:name="_Toc389571055"/>
      <w:r w:rsidRPr="002F08EE">
        <w:rPr>
          <w:b/>
          <w:bCs/>
          <w:sz w:val="40"/>
          <w:szCs w:val="40"/>
          <w:lang w:val="pt-PT"/>
        </w:rPr>
        <w:t>RELATÓRIO DE CONCURSO</w:t>
      </w:r>
      <w:bookmarkEnd w:id="0"/>
      <w:bookmarkEnd w:id="1"/>
    </w:p>
    <w:p w14:paraId="696DFDC3" w14:textId="42310534" w:rsidR="00BD5A70" w:rsidRPr="002F08EE" w:rsidRDefault="00BD5A70" w:rsidP="00BD5A70">
      <w:pPr>
        <w:jc w:val="center"/>
        <w:rPr>
          <w:rFonts w:cs="Arial"/>
          <w:b/>
          <w:bCs/>
          <w:sz w:val="36"/>
          <w:szCs w:val="36"/>
          <w:lang w:val="pt-BR"/>
        </w:rPr>
      </w:pPr>
      <w:bookmarkStart w:id="2" w:name="_Toc389571056"/>
      <w:bookmarkStart w:id="3" w:name="_Toc75856778"/>
    </w:p>
    <w:p w14:paraId="6DA16F82" w14:textId="77777777" w:rsidR="009731BE" w:rsidRPr="002F08EE" w:rsidRDefault="009731BE" w:rsidP="00BD5A70">
      <w:pPr>
        <w:jc w:val="center"/>
        <w:rPr>
          <w:rFonts w:cs="Arial"/>
          <w:b/>
          <w:bCs/>
          <w:sz w:val="36"/>
          <w:szCs w:val="36"/>
          <w:lang w:val="pt-BR"/>
        </w:rPr>
      </w:pPr>
    </w:p>
    <w:p w14:paraId="31D2791D" w14:textId="5F85A2C2" w:rsidR="00FF7237" w:rsidRPr="002F08EE" w:rsidRDefault="00FF7237" w:rsidP="00BD5A70">
      <w:pPr>
        <w:jc w:val="center"/>
        <w:rPr>
          <w:rFonts w:cs="Arial"/>
          <w:b/>
          <w:bCs/>
          <w:sz w:val="36"/>
          <w:szCs w:val="36"/>
          <w:lang w:val="pt-BR"/>
        </w:rPr>
      </w:pPr>
      <w:r>
        <w:rPr>
          <w:rFonts w:cs="Arial"/>
          <w:b/>
          <w:bCs/>
          <w:sz w:val="36"/>
          <w:szCs w:val="36"/>
          <w:lang w:val="pt-PT"/>
        </w:rPr>
        <w:t>Título do contrato</w:t>
      </w:r>
      <w:bookmarkEnd w:id="2"/>
      <w:bookmarkEnd w:id="3"/>
    </w:p>
    <w:p w14:paraId="727D1DC8" w14:textId="61E284D8" w:rsidR="00CB1BC7" w:rsidRDefault="00FF7237" w:rsidP="00BD5A70">
      <w:pPr>
        <w:jc w:val="center"/>
        <w:rPr>
          <w:rFonts w:cs="Arial"/>
          <w:b/>
          <w:bCs/>
          <w:sz w:val="36"/>
          <w:szCs w:val="36"/>
        </w:rPr>
      </w:pPr>
      <w:bookmarkStart w:id="4" w:name="_Toc75856779"/>
      <w:r>
        <w:rPr>
          <w:rFonts w:cs="Arial"/>
          <w:b/>
          <w:bCs/>
          <w:sz w:val="36"/>
          <w:szCs w:val="36"/>
          <w:lang w:val="pt-PT"/>
        </w:rPr>
        <w:t>Referência de publicação</w:t>
      </w:r>
      <w:bookmarkEnd w:id="4"/>
    </w:p>
    <w:p w14:paraId="4A0F4496" w14:textId="77777777" w:rsidR="000672D9" w:rsidRDefault="000672D9" w:rsidP="00BD5A70">
      <w:pPr>
        <w:jc w:val="center"/>
        <w:rPr>
          <w:rFonts w:cs="Arial"/>
          <w:b/>
          <w:bCs/>
          <w:sz w:val="36"/>
          <w:szCs w:val="36"/>
        </w:rPr>
      </w:pPr>
    </w:p>
    <w:p w14:paraId="4C4B1FF0" w14:textId="16BF829C" w:rsidR="002F08EE" w:rsidRDefault="000672D9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r>
        <w:rPr>
          <w:rFonts w:eastAsiaTheme="minorEastAsia" w:cs="Arial"/>
          <w:noProof/>
          <w:lang w:val="pt-PT"/>
        </w:rPr>
        <w:fldChar w:fldCharType="begin"/>
      </w:r>
      <w:r>
        <w:rPr>
          <w:rFonts w:eastAsiaTheme="minorEastAsia" w:cs="Arial"/>
          <w:noProof/>
        </w:rPr>
        <w:instrText xml:space="preserve"> TOC \o "1-3" \h \z \u </w:instrText>
      </w:r>
      <w:r>
        <w:rPr>
          <w:rFonts w:eastAsiaTheme="minorEastAsia" w:cs="Arial"/>
          <w:noProof/>
        </w:rPr>
        <w:fldChar w:fldCharType="separate"/>
      </w:r>
      <w:hyperlink w:anchor="_Toc130190745" w:history="1">
        <w:r w:rsidR="002F08EE" w:rsidRPr="00A70ADD">
          <w:rPr>
            <w:rStyle w:val="Collegamentoipertestuale"/>
            <w:noProof/>
          </w:rPr>
          <w:t>1.</w:t>
        </w:r>
        <w:r w:rsidR="002F08EE"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="002F08EE" w:rsidRPr="00A70ADD">
          <w:rPr>
            <w:rStyle w:val="Collegamentoipertestuale"/>
            <w:noProof/>
            <w:lang w:val="pt-PT"/>
          </w:rPr>
          <w:t>Contexto</w:t>
        </w:r>
        <w:r w:rsidR="002F08EE">
          <w:rPr>
            <w:noProof/>
            <w:webHidden/>
          </w:rPr>
          <w:tab/>
        </w:r>
        <w:r w:rsidR="002F08EE">
          <w:rPr>
            <w:noProof/>
            <w:webHidden/>
          </w:rPr>
          <w:fldChar w:fldCharType="begin"/>
        </w:r>
        <w:r w:rsidR="002F08EE">
          <w:rPr>
            <w:noProof/>
            <w:webHidden/>
          </w:rPr>
          <w:instrText xml:space="preserve"> PAGEREF _Toc130190745 \h </w:instrText>
        </w:r>
        <w:r w:rsidR="002F08EE">
          <w:rPr>
            <w:noProof/>
            <w:webHidden/>
          </w:rPr>
        </w:r>
        <w:r w:rsidR="002F08EE">
          <w:rPr>
            <w:noProof/>
            <w:webHidden/>
          </w:rPr>
          <w:fldChar w:fldCharType="separate"/>
        </w:r>
        <w:r w:rsidR="002F08EE">
          <w:rPr>
            <w:noProof/>
            <w:webHidden/>
          </w:rPr>
          <w:t>1</w:t>
        </w:r>
        <w:r w:rsidR="002F08EE">
          <w:rPr>
            <w:noProof/>
            <w:webHidden/>
          </w:rPr>
          <w:fldChar w:fldCharType="end"/>
        </w:r>
      </w:hyperlink>
    </w:p>
    <w:p w14:paraId="791522A2" w14:textId="515D8A7A" w:rsidR="002F08EE" w:rsidRDefault="002F08EE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90746" w:history="1">
        <w:r w:rsidRPr="00A70ADD">
          <w:rPr>
            <w:rStyle w:val="Collegamentoipertestual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A70ADD">
          <w:rPr>
            <w:rStyle w:val="Collegamentoipertestuale"/>
            <w:noProof/>
            <w:lang w:val="pt-PT"/>
          </w:rPr>
          <w:t>Comité de Avaliação de Concursos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_Toc130190746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DEA8FF" w14:textId="4F7B1BDA" w:rsidR="002F08EE" w:rsidRDefault="002F08EE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90747" w:history="1">
        <w:r w:rsidRPr="00A70ADD">
          <w:rPr>
            <w:rStyle w:val="Collegamentoipertestuale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A70ADD">
          <w:rPr>
            <w:rStyle w:val="Collegamentoipertestuale"/>
            <w:noProof/>
            <w:lang w:val="pt-PT"/>
          </w:rPr>
          <w:t>Planeamento de concursos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_Toc130190747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B061A21" w14:textId="4D998EB0" w:rsidR="002F08EE" w:rsidRDefault="002F08EE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90748" w:history="1">
        <w:r w:rsidRPr="00A70ADD">
          <w:rPr>
            <w:rStyle w:val="Collegamentoipertestuale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A70ADD">
          <w:rPr>
            <w:rStyle w:val="Collegamentoipertestuale"/>
            <w:noProof/>
            <w:lang w:val="pt-PT"/>
          </w:rPr>
          <w:t>Avaliação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_Toc130190748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4250F27" w14:textId="72E22ED5" w:rsidR="002F08EE" w:rsidRDefault="002F08EE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90749" w:history="1">
        <w:r w:rsidRPr="00A70ADD">
          <w:rPr>
            <w:rStyle w:val="Collegamentoipertestuale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A70ADD">
          <w:rPr>
            <w:rStyle w:val="Collegamentoipertestuale"/>
            <w:noProof/>
            <w:lang w:val="pt-PT"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_Toc130190749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CC2F043" w14:textId="0F64B931" w:rsidR="002F08EE" w:rsidRDefault="002F08EE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90750" w:history="1">
        <w:r w:rsidRPr="00A70ADD">
          <w:rPr>
            <w:rStyle w:val="Collegamentoipertestuale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A70ADD">
          <w:rPr>
            <w:rStyle w:val="Collegamentoipertestuale"/>
            <w:noProof/>
            <w:lang w:val="pt-PT"/>
          </w:rPr>
          <w:t>Assinaturas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_Toc130190750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5F4C28D" w14:textId="7D87EA71" w:rsidR="00996DAA" w:rsidRPr="00BD5A70" w:rsidRDefault="000672D9" w:rsidP="00996DAA">
      <w:pPr>
        <w:rPr>
          <w:rFonts w:eastAsiaTheme="minorEastAsia" w:cs="Arial"/>
          <w:noProof/>
        </w:rPr>
      </w:pPr>
      <w:r>
        <w:rPr>
          <w:rFonts w:eastAsiaTheme="minorEastAsia" w:cs="Arial"/>
          <w:noProof/>
        </w:rPr>
        <w:fldChar w:fldCharType="end"/>
      </w:r>
    </w:p>
    <w:p w14:paraId="39D85452" w14:textId="77777777" w:rsidR="00E125C8" w:rsidRPr="00BD5A70" w:rsidRDefault="00E125C8" w:rsidP="00141C22">
      <w:pPr>
        <w:pStyle w:val="Titolo3"/>
        <w:shd w:val="clear" w:color="auto" w:fill="D9D9D9"/>
      </w:pPr>
      <w:bookmarkStart w:id="5" w:name="_Toc75856780"/>
      <w:bookmarkStart w:id="6" w:name="_Toc130190745"/>
      <w:r>
        <w:rPr>
          <w:lang w:val="pt-PT"/>
        </w:rPr>
        <w:t>Contexto</w:t>
      </w:r>
      <w:bookmarkEnd w:id="5"/>
      <w:bookmarkEnd w:id="6"/>
    </w:p>
    <w:p w14:paraId="3B279100" w14:textId="77777777" w:rsidR="00E125C8" w:rsidRPr="002F08EE" w:rsidRDefault="00E125C8" w:rsidP="00E125C8">
      <w:pPr>
        <w:rPr>
          <w:rFonts w:cs="Arial"/>
          <w:lang w:val="pt-BR"/>
        </w:rPr>
      </w:pPr>
      <w:r>
        <w:rPr>
          <w:rFonts w:cs="Arial"/>
          <w:lang w:val="pt-PT"/>
        </w:rPr>
        <w:t>Apresentar rapidamente o programa/doador/montante estimado/limiar/porque foi lançado um concurso</w:t>
      </w:r>
    </w:p>
    <w:p w14:paraId="77F28437" w14:textId="77777777" w:rsidR="00A466AE" w:rsidRPr="002F08EE" w:rsidRDefault="00A466AE" w:rsidP="00E125C8">
      <w:pPr>
        <w:rPr>
          <w:rFonts w:cs="Arial"/>
          <w:lang w:val="pt-BR"/>
        </w:rPr>
      </w:pPr>
    </w:p>
    <w:p w14:paraId="2DC71C4E" w14:textId="77777777" w:rsidR="00A466AE" w:rsidRPr="00BD5A70" w:rsidRDefault="00A466AE" w:rsidP="00141C22">
      <w:pPr>
        <w:pStyle w:val="Titolo3"/>
        <w:shd w:val="clear" w:color="auto" w:fill="D9D9D9"/>
      </w:pPr>
      <w:bookmarkStart w:id="7" w:name="_Toc75856781"/>
      <w:bookmarkStart w:id="8" w:name="_Toc130190746"/>
      <w:r>
        <w:rPr>
          <w:lang w:val="pt-PT"/>
        </w:rPr>
        <w:t>Comité de Avaliação de Concursos</w:t>
      </w:r>
      <w:bookmarkEnd w:id="7"/>
      <w:bookmarkEnd w:id="8"/>
    </w:p>
    <w:p w14:paraId="4A95AC95" w14:textId="77777777" w:rsidR="00B4235C" w:rsidRPr="00BD5A70" w:rsidRDefault="00B4235C" w:rsidP="00A466AE">
      <w:pPr>
        <w:rPr>
          <w:rFonts w:cs="Arial"/>
        </w:rPr>
      </w:pPr>
    </w:p>
    <w:p w14:paraId="6B0ABE92" w14:textId="77777777" w:rsidR="00A466AE" w:rsidRPr="002F08EE" w:rsidRDefault="00A466AE" w:rsidP="00A466AE">
      <w:pPr>
        <w:rPr>
          <w:rFonts w:cs="Arial"/>
          <w:lang w:val="pt-BR"/>
        </w:rPr>
      </w:pPr>
      <w:r>
        <w:rPr>
          <w:rFonts w:cs="Arial"/>
          <w:lang w:val="pt-PT"/>
        </w:rPr>
        <w:t>O Comité de Avaliação é constituído por:</w:t>
      </w:r>
    </w:p>
    <w:p w14:paraId="163DDD34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pt-PT"/>
        </w:rPr>
        <w:t>[nome] - posição</w:t>
      </w:r>
    </w:p>
    <w:p w14:paraId="5E5BD899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pt-PT"/>
        </w:rPr>
        <w:t>[nome] - posição</w:t>
      </w:r>
    </w:p>
    <w:p w14:paraId="04915514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pt-PT"/>
        </w:rPr>
        <w:t>[nome] - posição</w:t>
      </w:r>
    </w:p>
    <w:p w14:paraId="56799E88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pt-PT"/>
        </w:rPr>
        <w:t>[nome] - posição</w:t>
      </w:r>
    </w:p>
    <w:p w14:paraId="12C39F13" w14:textId="77777777" w:rsidR="00BB5F75" w:rsidRPr="00BD5A70" w:rsidRDefault="00BB5F75" w:rsidP="00BB5F75">
      <w:pPr>
        <w:rPr>
          <w:rFonts w:cs="Arial"/>
        </w:rPr>
      </w:pPr>
    </w:p>
    <w:p w14:paraId="75BA634E" w14:textId="77777777" w:rsidR="00BB5F75" w:rsidRPr="002F08EE" w:rsidRDefault="00BB5F75" w:rsidP="00BB5F75">
      <w:pPr>
        <w:rPr>
          <w:rFonts w:cs="Arial"/>
          <w:lang w:val="pt-BR"/>
        </w:rPr>
      </w:pPr>
      <w:r>
        <w:rPr>
          <w:rFonts w:cs="Arial"/>
          <w:lang w:val="pt-PT"/>
        </w:rPr>
        <w:t>Estes membros comprometem-se a respeitar a Declaração de Objetividade e Confidencialidade que assinaram.</w:t>
      </w:r>
    </w:p>
    <w:p w14:paraId="0A80AB83" w14:textId="77777777" w:rsidR="00FF7237" w:rsidRPr="00BD5A70" w:rsidRDefault="00B4235C" w:rsidP="00141C22">
      <w:pPr>
        <w:pStyle w:val="Titolo3"/>
        <w:shd w:val="clear" w:color="auto" w:fill="D9D9D9"/>
      </w:pPr>
      <w:bookmarkStart w:id="9" w:name="_Toc75856782"/>
      <w:bookmarkStart w:id="10" w:name="_Toc130190747"/>
      <w:r>
        <w:rPr>
          <w:lang w:val="pt-PT"/>
        </w:rPr>
        <w:t>Planeamento de concursos</w:t>
      </w:r>
      <w:bookmarkEnd w:id="9"/>
      <w:bookmarkEnd w:id="10"/>
    </w:p>
    <w:p w14:paraId="054083F4" w14:textId="77777777" w:rsidR="00FF7237" w:rsidRPr="00BD5A70" w:rsidRDefault="00FF723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1629"/>
        <w:gridCol w:w="2131"/>
        <w:gridCol w:w="2626"/>
      </w:tblGrid>
      <w:tr w:rsidR="00BB5F75" w:rsidRPr="00BD5A70" w14:paraId="38814CFC" w14:textId="77777777" w:rsidTr="002F08EE">
        <w:trPr>
          <w:cantSplit/>
          <w:trHeight w:val="465"/>
        </w:trPr>
        <w:tc>
          <w:tcPr>
            <w:tcW w:w="1338" w:type="pct"/>
            <w:tcBorders>
              <w:bottom w:val="nil"/>
            </w:tcBorders>
          </w:tcPr>
          <w:p w14:paraId="1712E66F" w14:textId="77777777" w:rsidR="00BB5F75" w:rsidRPr="00BD5A70" w:rsidRDefault="00BB5F75">
            <w:pPr>
              <w:rPr>
                <w:rFonts w:cs="Arial"/>
                <w:sz w:val="20"/>
              </w:rPr>
            </w:pPr>
          </w:p>
        </w:tc>
        <w:tc>
          <w:tcPr>
            <w:tcW w:w="934" w:type="pct"/>
            <w:shd w:val="pct10" w:color="auto" w:fill="FFFFFF"/>
          </w:tcPr>
          <w:p w14:paraId="4B1EEC0B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DATA</w:t>
            </w:r>
          </w:p>
        </w:tc>
        <w:tc>
          <w:tcPr>
            <w:tcW w:w="1222" w:type="pct"/>
            <w:shd w:val="pct10" w:color="auto" w:fill="FFFFFF"/>
          </w:tcPr>
          <w:p w14:paraId="7C5232EA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Participantes</w:t>
            </w:r>
          </w:p>
        </w:tc>
        <w:tc>
          <w:tcPr>
            <w:tcW w:w="1506" w:type="pct"/>
            <w:tcBorders>
              <w:bottom w:val="nil"/>
            </w:tcBorders>
            <w:shd w:val="pct10" w:color="auto" w:fill="FFFFFF"/>
          </w:tcPr>
          <w:p w14:paraId="787841CD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Objetivos/Resultados</w:t>
            </w:r>
          </w:p>
        </w:tc>
      </w:tr>
      <w:tr w:rsidR="00BB5F75" w:rsidRPr="002F08EE" w14:paraId="08E3D864" w14:textId="77777777" w:rsidTr="002F08EE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53732E98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Sessão preparatória n.º 1</w:t>
            </w:r>
          </w:p>
        </w:tc>
        <w:tc>
          <w:tcPr>
            <w:tcW w:w="934" w:type="pct"/>
          </w:tcPr>
          <w:p w14:paraId="04CF6F43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24EC225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11EE9557" w14:textId="77777777" w:rsidR="00BB5F75" w:rsidRPr="002F08EE" w:rsidRDefault="00BB5F75" w:rsidP="00FA7C3D">
            <w:pPr>
              <w:spacing w:before="120" w:after="120"/>
              <w:rPr>
                <w:rFonts w:cs="Arial"/>
                <w:sz w:val="20"/>
                <w:highlight w:val="yellow"/>
                <w:lang w:val="pt-BR"/>
              </w:rPr>
            </w:pPr>
            <w:r>
              <w:rPr>
                <w:rFonts w:cs="Arial"/>
                <w:sz w:val="20"/>
                <w:highlight w:val="yellow"/>
                <w:lang w:val="pt-PT"/>
              </w:rPr>
              <w:t>Exemplo: definição de planeamento e lotes</w:t>
            </w:r>
          </w:p>
        </w:tc>
      </w:tr>
      <w:tr w:rsidR="00BB5F75" w:rsidRPr="002F08EE" w14:paraId="38521D8F" w14:textId="77777777" w:rsidTr="002F08EE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27F12722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Sessão preparatória n.º 2</w:t>
            </w:r>
          </w:p>
        </w:tc>
        <w:tc>
          <w:tcPr>
            <w:tcW w:w="934" w:type="pct"/>
          </w:tcPr>
          <w:p w14:paraId="6976FCAB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14C82A9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5E1720CC" w14:textId="77777777" w:rsidR="00BB5F75" w:rsidRPr="002F08EE" w:rsidRDefault="00BB5F75" w:rsidP="00FA7C3D">
            <w:pPr>
              <w:spacing w:before="120" w:after="120"/>
              <w:rPr>
                <w:rFonts w:cs="Arial"/>
                <w:sz w:val="20"/>
                <w:highlight w:val="yellow"/>
                <w:lang w:val="pt-BR"/>
              </w:rPr>
            </w:pPr>
            <w:r>
              <w:rPr>
                <w:rFonts w:cs="Arial"/>
                <w:sz w:val="20"/>
                <w:highlight w:val="yellow"/>
                <w:lang w:val="pt-PT"/>
              </w:rPr>
              <w:t>Exemplo: revisão e encerramento das especificações técnicas</w:t>
            </w:r>
          </w:p>
        </w:tc>
      </w:tr>
      <w:tr w:rsidR="00BB5F75" w:rsidRPr="002F08EE" w14:paraId="0A20E3FD" w14:textId="77777777" w:rsidTr="002F08EE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4144BC8F" w14:textId="77777777" w:rsidR="00BB5F75" w:rsidRPr="002F08EE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Prazo para a apresentação de propostas</w:t>
            </w:r>
          </w:p>
        </w:tc>
        <w:tc>
          <w:tcPr>
            <w:tcW w:w="934" w:type="pct"/>
          </w:tcPr>
          <w:p w14:paraId="050289FA" w14:textId="77777777" w:rsidR="00BB5F75" w:rsidRPr="002F08EE" w:rsidRDefault="00BB5F75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D73EEFF" w14:textId="77777777" w:rsidR="00BB5F75" w:rsidRPr="002F08EE" w:rsidRDefault="00BB5F75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73A488CC" w14:textId="77777777" w:rsidR="00BB5F75" w:rsidRPr="002F08EE" w:rsidRDefault="00BB5F75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</w:tr>
      <w:tr w:rsidR="00BB5F75" w:rsidRPr="002F08EE" w14:paraId="27AD6678" w14:textId="77777777" w:rsidTr="002F08EE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2AD7075A" w14:textId="77777777" w:rsidR="00BB5F75" w:rsidRPr="002F08EE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lastRenderedPageBreak/>
              <w:t>Sessão de abertura de concurso</w:t>
            </w:r>
          </w:p>
        </w:tc>
        <w:tc>
          <w:tcPr>
            <w:tcW w:w="934" w:type="pct"/>
          </w:tcPr>
          <w:p w14:paraId="1641C224" w14:textId="77777777" w:rsidR="00BB5F75" w:rsidRPr="002F08EE" w:rsidRDefault="00BB5F75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1222" w:type="pct"/>
          </w:tcPr>
          <w:p w14:paraId="73C1ACA0" w14:textId="77777777" w:rsidR="00BB5F75" w:rsidRPr="002F08EE" w:rsidRDefault="00BB5F75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1506" w:type="pct"/>
          </w:tcPr>
          <w:p w14:paraId="68087640" w14:textId="77777777" w:rsidR="00BB5F75" w:rsidRPr="002F08EE" w:rsidRDefault="00BB5F75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</w:tr>
      <w:tr w:rsidR="00BB5F75" w:rsidRPr="00BD5A70" w14:paraId="34269C1C" w14:textId="77777777" w:rsidTr="002F08EE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4240CEAE" w14:textId="2D2883E8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Reunião interna n.º 1:</w:t>
            </w:r>
          </w:p>
        </w:tc>
        <w:tc>
          <w:tcPr>
            <w:tcW w:w="934" w:type="pct"/>
          </w:tcPr>
          <w:p w14:paraId="4B45AED2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4B507E5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6A0A9C99" w14:textId="1B1B2019" w:rsidR="00BB5F75" w:rsidRPr="00BD5A70" w:rsidRDefault="00243985" w:rsidP="00FA7C3D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  <w:lang w:val="pt-PT"/>
              </w:rPr>
              <w:t>Exemplo:  Avaliação de amostras</w:t>
            </w:r>
          </w:p>
        </w:tc>
      </w:tr>
      <w:tr w:rsidR="00BB5F75" w:rsidRPr="00BD5A70" w14:paraId="52080A30" w14:textId="77777777" w:rsidTr="002F08EE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483FA1AF" w14:textId="0659217E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Reunião interna n.º 2:</w:t>
            </w:r>
          </w:p>
        </w:tc>
        <w:tc>
          <w:tcPr>
            <w:tcW w:w="934" w:type="pct"/>
          </w:tcPr>
          <w:p w14:paraId="4C2A834D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15FBFAD1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7ED1CF3B" w14:textId="77777777" w:rsidR="00BB5F75" w:rsidRPr="00BD5A70" w:rsidRDefault="00243985">
            <w:pPr>
              <w:spacing w:before="120" w:after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  <w:lang w:val="pt-PT"/>
              </w:rPr>
              <w:t>Exemplo:  Análise de preços</w:t>
            </w:r>
          </w:p>
        </w:tc>
      </w:tr>
      <w:tr w:rsidR="00BB5F75" w:rsidRPr="002F08EE" w14:paraId="28A2C7FD" w14:textId="77777777" w:rsidTr="002F08EE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197BA1BE" w14:textId="77777777" w:rsidR="00BB5F75" w:rsidRPr="002F08EE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Referências de chamadas a clientes</w:t>
            </w:r>
          </w:p>
        </w:tc>
        <w:tc>
          <w:tcPr>
            <w:tcW w:w="934" w:type="pct"/>
          </w:tcPr>
          <w:p w14:paraId="36F8A262" w14:textId="77777777" w:rsidR="00BB5F75" w:rsidRPr="002F08EE" w:rsidRDefault="00BB5F75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1222" w:type="pct"/>
          </w:tcPr>
          <w:p w14:paraId="7B7A5174" w14:textId="77777777" w:rsidR="00BB5F75" w:rsidRPr="002F08EE" w:rsidRDefault="00BB5F75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1506" w:type="pct"/>
          </w:tcPr>
          <w:p w14:paraId="1E93D6C3" w14:textId="77777777" w:rsidR="00BB5F75" w:rsidRPr="002F08EE" w:rsidRDefault="00BB5F75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</w:tr>
      <w:tr w:rsidR="00BB5F75" w:rsidRPr="002F08EE" w14:paraId="43449D05" w14:textId="77777777" w:rsidTr="002F08EE">
        <w:trPr>
          <w:cantSplit/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7DF03E3" w14:textId="77777777" w:rsidR="00BB5F75" w:rsidRPr="002F08EE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Definição e comunicação da lista restrita (</w:t>
            </w:r>
            <w:r>
              <w:rPr>
                <w:rFonts w:cs="Arial"/>
                <w:b/>
                <w:bCs/>
                <w:color w:val="FF0000"/>
                <w:sz w:val="20"/>
                <w:lang w:val="pt-PT"/>
              </w:rPr>
              <w:t>OPCIONAL</w:t>
            </w:r>
            <w:r>
              <w:rPr>
                <w:rFonts w:cs="Arial"/>
                <w:b/>
                <w:bCs/>
                <w:sz w:val="20"/>
                <w:lang w:val="pt-PT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02D" w14:textId="77777777" w:rsidR="00BB5F75" w:rsidRPr="002F08EE" w:rsidRDefault="00BB5F75" w:rsidP="00116259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779" w14:textId="77777777" w:rsidR="00BB5F75" w:rsidRPr="002F08EE" w:rsidRDefault="00BB5F75" w:rsidP="00116259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7F4" w14:textId="77777777" w:rsidR="00BB5F75" w:rsidRPr="002F08EE" w:rsidRDefault="00BB5F75" w:rsidP="00116259">
            <w:pPr>
              <w:spacing w:before="120" w:after="120"/>
              <w:jc w:val="both"/>
              <w:rPr>
                <w:rFonts w:cs="Arial"/>
                <w:sz w:val="20"/>
                <w:lang w:val="pt-BR"/>
              </w:rPr>
            </w:pPr>
          </w:p>
        </w:tc>
      </w:tr>
      <w:tr w:rsidR="00BB5F75" w:rsidRPr="002F08EE" w14:paraId="61F1FA79" w14:textId="77777777" w:rsidTr="002F08EE">
        <w:trPr>
          <w:cantSplit/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A489731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Reunião externa n.º 1: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C7E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181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9DC" w14:textId="77777777" w:rsidR="00BB5F75" w:rsidRPr="002F08EE" w:rsidRDefault="00243985" w:rsidP="00FA7C3D">
            <w:pPr>
              <w:spacing w:before="120" w:after="120"/>
              <w:rPr>
                <w:rFonts w:cs="Arial"/>
                <w:sz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Ex. Esclarecimentos, visita ao local do fornecedor, negociação, etc.</w:t>
            </w:r>
          </w:p>
        </w:tc>
      </w:tr>
      <w:tr w:rsidR="00BB5F75" w:rsidRPr="00BD5A70" w14:paraId="016A8EF4" w14:textId="77777777" w:rsidTr="002F08EE">
        <w:trPr>
          <w:cantSplit/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22CDB9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Sessão de avaliação final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CEA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427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062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14:paraId="0C7FCF40" w14:textId="77777777" w:rsidR="00FF7237" w:rsidRPr="00BD5A70" w:rsidRDefault="00FF7237" w:rsidP="00141C22">
      <w:pPr>
        <w:pStyle w:val="Titolo3"/>
        <w:shd w:val="clear" w:color="auto" w:fill="D9D9D9"/>
      </w:pPr>
      <w:bookmarkStart w:id="11" w:name="_Toc75856783"/>
      <w:bookmarkStart w:id="12" w:name="_Toc130190748"/>
      <w:r>
        <w:rPr>
          <w:lang w:val="pt-PT"/>
        </w:rPr>
        <w:t>Avaliação</w:t>
      </w:r>
      <w:bookmarkEnd w:id="11"/>
      <w:bookmarkEnd w:id="12"/>
    </w:p>
    <w:p w14:paraId="1E3E84C5" w14:textId="77777777" w:rsidR="00FF7237" w:rsidRPr="00BD5A70" w:rsidRDefault="00FF7237">
      <w:pPr>
        <w:pStyle w:val="Titolo4"/>
        <w:rPr>
          <w:rFonts w:cs="Arial"/>
        </w:rPr>
      </w:pPr>
      <w:r>
        <w:rPr>
          <w:rFonts w:cs="Arial"/>
          <w:lang w:val="pt-PT"/>
        </w:rPr>
        <w:t>Sessão de abertura de concurso</w:t>
      </w:r>
    </w:p>
    <w:p w14:paraId="5F784E15" w14:textId="77777777" w:rsidR="00FD09C4" w:rsidRPr="002F08EE" w:rsidRDefault="00FF7237" w:rsidP="00FD09C4">
      <w:pPr>
        <w:jc w:val="both"/>
        <w:rPr>
          <w:rFonts w:cs="Arial"/>
          <w:lang w:val="pt-BR"/>
        </w:rPr>
      </w:pPr>
      <w:r>
        <w:rPr>
          <w:rFonts w:cs="Arial"/>
          <w:lang w:val="pt-PT"/>
        </w:rPr>
        <w:t xml:space="preserve">Os Candidatos e o Relatório de Abertura encontram-se em anexo a este documento. Foram recebidas </w:t>
      </w:r>
      <w:r>
        <w:rPr>
          <w:rFonts w:cs="Arial"/>
          <w:highlight w:val="yellow"/>
          <w:lang w:val="pt-PT"/>
        </w:rPr>
        <w:t>XX</w:t>
      </w:r>
      <w:r>
        <w:rPr>
          <w:rFonts w:cs="Arial"/>
          <w:lang w:val="pt-PT"/>
        </w:rPr>
        <w:t xml:space="preserve"> ofertas e </w:t>
      </w:r>
      <w:r>
        <w:rPr>
          <w:rFonts w:cs="Arial"/>
          <w:highlight w:val="yellow"/>
          <w:lang w:val="pt-PT"/>
        </w:rPr>
        <w:t>XX</w:t>
      </w:r>
      <w:r>
        <w:rPr>
          <w:rFonts w:cs="Arial"/>
          <w:lang w:val="pt-PT"/>
        </w:rPr>
        <w:t xml:space="preserve"> ofertas foram consideradas suficientemente completas para serem analisadas:</w:t>
      </w:r>
    </w:p>
    <w:p w14:paraId="255877A3" w14:textId="77777777" w:rsidR="003413CA" w:rsidRPr="002F08EE" w:rsidRDefault="00FF7237" w:rsidP="00D41628">
      <w:pPr>
        <w:jc w:val="both"/>
        <w:rPr>
          <w:rFonts w:cs="Arial"/>
          <w:lang w:val="pt-BR"/>
        </w:rPr>
      </w:pPr>
      <w:r>
        <w:rPr>
          <w:rFonts w:cs="Arial"/>
          <w:lang w:val="pt-PT"/>
        </w:rPr>
        <w:t>O Comité de Avaliação apenas considerou as propostas que foram consideradas adequadas para avaliação posterior após a sessão de abertura do concurso, ou seja, as propostas aceites na coluna Decisão global.</w:t>
      </w:r>
    </w:p>
    <w:p w14:paraId="4DF2734B" w14:textId="77777777" w:rsidR="003413CA" w:rsidRPr="00BD5A70" w:rsidRDefault="003413CA">
      <w:pPr>
        <w:pStyle w:val="Titolo4"/>
        <w:rPr>
          <w:rFonts w:cs="Arial"/>
          <w:i w:val="0"/>
          <w:color w:val="FF0000"/>
        </w:rPr>
      </w:pPr>
      <w:r>
        <w:rPr>
          <w:rFonts w:cs="Arial"/>
          <w:lang w:val="pt-PT"/>
        </w:rPr>
        <w:t xml:space="preserve">Esclarecimentos </w:t>
      </w:r>
      <w:r>
        <w:rPr>
          <w:rFonts w:cs="Arial"/>
          <w:i w:val="0"/>
          <w:iCs w:val="0"/>
          <w:color w:val="FF0000"/>
          <w:lang w:val="pt-PT"/>
        </w:rPr>
        <w:t>(OPCIONAL)</w:t>
      </w:r>
    </w:p>
    <w:p w14:paraId="693DDE3C" w14:textId="77777777" w:rsidR="003413CA" w:rsidRPr="002F08EE" w:rsidRDefault="003413CA" w:rsidP="003413CA">
      <w:pPr>
        <w:rPr>
          <w:rFonts w:cs="Arial"/>
          <w:b/>
          <w:color w:val="FF0000"/>
          <w:lang w:val="pt-BR"/>
        </w:rPr>
      </w:pPr>
      <w:r>
        <w:rPr>
          <w:rFonts w:cs="Arial"/>
          <w:b/>
          <w:bCs/>
          <w:color w:val="FF0000"/>
          <w:lang w:val="pt-PT"/>
        </w:rPr>
        <w:t>Se foram solicitados esclarecimentos a qualquer proponente para as propostas:</w:t>
      </w:r>
    </w:p>
    <w:p w14:paraId="05838369" w14:textId="77777777" w:rsidR="003413CA" w:rsidRPr="002F08EE" w:rsidRDefault="003413CA" w:rsidP="003413CA">
      <w:pPr>
        <w:rPr>
          <w:rFonts w:cs="Arial"/>
          <w:lang w:val="pt-BR"/>
        </w:rPr>
      </w:pPr>
    </w:p>
    <w:p w14:paraId="2154FDEE" w14:textId="77777777" w:rsidR="003413CA" w:rsidRPr="002F08EE" w:rsidRDefault="003413CA" w:rsidP="00D41628">
      <w:pPr>
        <w:jc w:val="both"/>
        <w:rPr>
          <w:rFonts w:cs="Arial"/>
          <w:lang w:val="pt-BR"/>
        </w:rPr>
      </w:pPr>
      <w:r>
        <w:rPr>
          <w:rFonts w:cs="Arial"/>
          <w:lang w:val="pt-PT"/>
        </w:rPr>
        <w:t xml:space="preserve">Com o acordo dos outros membros do Comité de Avaliação, o </w:t>
      </w:r>
      <w:r>
        <w:rPr>
          <w:rFonts w:cs="Arial"/>
          <w:highlight w:val="yellow"/>
          <w:lang w:val="pt-PT"/>
        </w:rPr>
        <w:t>Presidente</w:t>
      </w:r>
      <w:r>
        <w:rPr>
          <w:rFonts w:cs="Arial"/>
          <w:lang w:val="pt-PT"/>
        </w:rPr>
        <w:t xml:space="preserve"> escreveu aos seguintes proponentes cujas propostas necessitavam de esclarecimento, oferecendo-lhes a possibilidade de responder num prazo máximo de </w:t>
      </w:r>
      <w:r>
        <w:rPr>
          <w:rFonts w:cs="Arial"/>
          <w:highlight w:val="yellow"/>
          <w:lang w:val="pt-PT"/>
        </w:rPr>
        <w:t>48 horas</w:t>
      </w:r>
      <w:r>
        <w:rPr>
          <w:rFonts w:cs="Arial"/>
          <w:lang w:val="pt-PT"/>
        </w:rPr>
        <w:t xml:space="preserve"> (toda a correspondência está anexada no anexo indicado):</w:t>
      </w:r>
    </w:p>
    <w:p w14:paraId="549E626F" w14:textId="77777777" w:rsidR="003413CA" w:rsidRPr="002F08EE" w:rsidRDefault="003413CA" w:rsidP="003413CA">
      <w:pPr>
        <w:rPr>
          <w:rFonts w:cs="Arial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3118"/>
        <w:gridCol w:w="4273"/>
      </w:tblGrid>
      <w:tr w:rsidR="003413CA" w:rsidRPr="002F08EE" w14:paraId="3AAB890F" w14:textId="77777777" w:rsidTr="00D41628">
        <w:trPr>
          <w:cantSplit/>
          <w:trHeight w:val="915"/>
        </w:trPr>
        <w:tc>
          <w:tcPr>
            <w:tcW w:w="762" w:type="pct"/>
            <w:shd w:val="pct10" w:color="auto" w:fill="FFFFFF"/>
            <w:vAlign w:val="center"/>
          </w:tcPr>
          <w:p w14:paraId="5B332765" w14:textId="77777777" w:rsidR="003413CA" w:rsidRPr="002F08EE" w:rsidRDefault="003413CA" w:rsidP="00862088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lastRenderedPageBreak/>
              <w:t>N.º de envelope do concurso</w:t>
            </w:r>
          </w:p>
        </w:tc>
        <w:tc>
          <w:tcPr>
            <w:tcW w:w="1788" w:type="pct"/>
            <w:shd w:val="pct10" w:color="auto" w:fill="FFFFFF"/>
            <w:vAlign w:val="center"/>
          </w:tcPr>
          <w:p w14:paraId="547B3D2F" w14:textId="77777777" w:rsidR="003413CA" w:rsidRPr="00BD5A70" w:rsidRDefault="003413CA" w:rsidP="00862088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Nome do proponente</w:t>
            </w:r>
          </w:p>
        </w:tc>
        <w:tc>
          <w:tcPr>
            <w:tcW w:w="2451" w:type="pct"/>
            <w:shd w:val="pct10" w:color="auto" w:fill="FFFFFF"/>
            <w:vAlign w:val="center"/>
          </w:tcPr>
          <w:p w14:paraId="16E718B5" w14:textId="77777777" w:rsidR="003413CA" w:rsidRPr="002F08EE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Resumo da troca de correspondência</w:t>
            </w:r>
          </w:p>
        </w:tc>
      </w:tr>
      <w:tr w:rsidR="003413CA" w:rsidRPr="002F08EE" w14:paraId="580D512A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61B5CBDB" w14:textId="77777777" w:rsidR="003413CA" w:rsidRPr="002F08EE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  <w:lang w:val="pt-BR"/>
              </w:rPr>
            </w:pPr>
          </w:p>
        </w:tc>
        <w:tc>
          <w:tcPr>
            <w:tcW w:w="1788" w:type="pct"/>
            <w:vAlign w:val="center"/>
          </w:tcPr>
          <w:p w14:paraId="165A6E5F" w14:textId="77777777" w:rsidR="003413CA" w:rsidRPr="002F08EE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pt-BR"/>
              </w:rPr>
            </w:pPr>
          </w:p>
        </w:tc>
        <w:tc>
          <w:tcPr>
            <w:tcW w:w="2451" w:type="pct"/>
            <w:vAlign w:val="center"/>
          </w:tcPr>
          <w:p w14:paraId="2648F5E0" w14:textId="77777777" w:rsidR="003413CA" w:rsidRPr="002F08EE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pt-BR"/>
              </w:rPr>
            </w:pPr>
          </w:p>
        </w:tc>
      </w:tr>
      <w:tr w:rsidR="003413CA" w:rsidRPr="002F08EE" w14:paraId="5B641464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11EF9A58" w14:textId="77777777" w:rsidR="003413CA" w:rsidRPr="002F08EE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  <w:lang w:val="pt-BR"/>
              </w:rPr>
            </w:pPr>
          </w:p>
        </w:tc>
        <w:tc>
          <w:tcPr>
            <w:tcW w:w="1788" w:type="pct"/>
            <w:vAlign w:val="center"/>
          </w:tcPr>
          <w:p w14:paraId="3000CC88" w14:textId="77777777" w:rsidR="003413CA" w:rsidRPr="002F08EE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pt-BR"/>
              </w:rPr>
            </w:pPr>
          </w:p>
        </w:tc>
        <w:tc>
          <w:tcPr>
            <w:tcW w:w="2451" w:type="pct"/>
            <w:vAlign w:val="center"/>
          </w:tcPr>
          <w:p w14:paraId="29B3377A" w14:textId="77777777" w:rsidR="003413CA" w:rsidRPr="002F08EE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pt-BR"/>
              </w:rPr>
            </w:pPr>
          </w:p>
        </w:tc>
      </w:tr>
      <w:tr w:rsidR="003413CA" w:rsidRPr="002F08EE" w14:paraId="0EE92E00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296F2EB3" w14:textId="77777777" w:rsidR="003413CA" w:rsidRPr="002F08EE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  <w:lang w:val="pt-BR"/>
              </w:rPr>
            </w:pPr>
          </w:p>
        </w:tc>
        <w:tc>
          <w:tcPr>
            <w:tcW w:w="1788" w:type="pct"/>
            <w:vAlign w:val="center"/>
          </w:tcPr>
          <w:p w14:paraId="295F51DC" w14:textId="77777777" w:rsidR="003413CA" w:rsidRPr="002F08EE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pt-BR"/>
              </w:rPr>
            </w:pPr>
          </w:p>
        </w:tc>
        <w:tc>
          <w:tcPr>
            <w:tcW w:w="2451" w:type="pct"/>
            <w:vAlign w:val="center"/>
          </w:tcPr>
          <w:p w14:paraId="48D42DAD" w14:textId="77777777" w:rsidR="003413CA" w:rsidRPr="002F08EE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pt-BR"/>
              </w:rPr>
            </w:pPr>
          </w:p>
        </w:tc>
      </w:tr>
    </w:tbl>
    <w:p w14:paraId="22967BE9" w14:textId="77777777" w:rsidR="003413CA" w:rsidRPr="002F08EE" w:rsidRDefault="003413CA" w:rsidP="003413CA">
      <w:pPr>
        <w:rPr>
          <w:rFonts w:cs="Arial"/>
          <w:lang w:val="pt-BR"/>
        </w:rPr>
      </w:pPr>
    </w:p>
    <w:p w14:paraId="021C5F2F" w14:textId="77777777" w:rsidR="00FF7237" w:rsidRPr="00BD5A70" w:rsidRDefault="00FF7237">
      <w:pPr>
        <w:pStyle w:val="Titolo4"/>
        <w:rPr>
          <w:rFonts w:cs="Arial"/>
        </w:rPr>
      </w:pPr>
      <w:r>
        <w:rPr>
          <w:rFonts w:cs="Arial"/>
          <w:lang w:val="pt-PT"/>
        </w:rPr>
        <w:t xml:space="preserve">Conformidade administrativa </w:t>
      </w:r>
    </w:p>
    <w:p w14:paraId="157C30C5" w14:textId="77777777" w:rsidR="00FF7237" w:rsidRPr="002F08EE" w:rsidRDefault="00FF7237" w:rsidP="00D41628">
      <w:pPr>
        <w:jc w:val="both"/>
        <w:rPr>
          <w:rFonts w:cs="Arial"/>
          <w:lang w:val="pt-BR"/>
        </w:rPr>
      </w:pPr>
      <w:r>
        <w:rPr>
          <w:rFonts w:cs="Arial"/>
          <w:lang w:val="pt-PT"/>
        </w:rPr>
        <w:t>O Comité de Avaliação utilizou a Análise do Questionário de Fornecedores (no Quadro de Avaliação de Propostas) anexado nos Apêndices para avaliar a conformidade de cada uma das propostas com os requisitos essenciais do processo do concurso.</w:t>
      </w:r>
    </w:p>
    <w:p w14:paraId="5867ACDD" w14:textId="77777777" w:rsidR="00FF7237" w:rsidRPr="002F08EE" w:rsidRDefault="00FF7237">
      <w:pPr>
        <w:rPr>
          <w:rFonts w:cs="Arial"/>
          <w:lang w:val="pt-BR"/>
        </w:rPr>
      </w:pPr>
    </w:p>
    <w:p w14:paraId="1C5F8D14" w14:textId="77777777" w:rsidR="003413CA" w:rsidRPr="002F08EE" w:rsidRDefault="003413CA" w:rsidP="00D41628">
      <w:pPr>
        <w:jc w:val="both"/>
        <w:rPr>
          <w:rFonts w:cs="Arial"/>
          <w:lang w:val="pt-BR"/>
        </w:rPr>
      </w:pPr>
      <w:r>
        <w:rPr>
          <w:rFonts w:cs="Arial"/>
          <w:lang w:val="pt-PT"/>
        </w:rPr>
        <w:t xml:space="preserve">Com base nisto, o Comité de Avaliação decidiu que as seguintes propostas eram </w:t>
      </w:r>
      <w:r>
        <w:rPr>
          <w:rFonts w:cs="Arial"/>
          <w:b/>
          <w:bCs/>
          <w:lang w:val="pt-PT"/>
        </w:rPr>
        <w:t>administrativamente não conformes</w:t>
      </w:r>
      <w:r>
        <w:rPr>
          <w:rFonts w:cs="Arial"/>
          <w:lang w:val="pt-PT"/>
        </w:rPr>
        <w:t xml:space="preserve"> e não deveriam ser consideradas adicionalmente:</w:t>
      </w:r>
    </w:p>
    <w:p w14:paraId="18B3F63C" w14:textId="77777777" w:rsidR="003413CA" w:rsidRPr="002F08EE" w:rsidRDefault="003413CA" w:rsidP="003413CA">
      <w:pPr>
        <w:rPr>
          <w:rFonts w:cs="Arial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3311"/>
        <w:gridCol w:w="4112"/>
      </w:tblGrid>
      <w:tr w:rsidR="003413CA" w:rsidRPr="00BD5A70" w14:paraId="75C6FE79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4AFA1797" w14:textId="77777777" w:rsidR="003413CA" w:rsidRPr="002F08EE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N.º de envelope do concurso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767D3BE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Nome do proponente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653322B2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Justificação</w:t>
            </w:r>
          </w:p>
        </w:tc>
      </w:tr>
      <w:tr w:rsidR="003413CA" w:rsidRPr="00BD5A70" w14:paraId="6C85B656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E1D52CD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75FE8392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400A770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2C484B0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0B0FD2C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00ED6B9D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2F46055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5CD9E061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C7412A4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3BFC08C3" w14:textId="77777777" w:rsidR="003413CA" w:rsidRPr="00BD5A70" w:rsidRDefault="003413CA" w:rsidP="003413CA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4EE907B7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D81CE78" w14:textId="77777777" w:rsidR="00FF7237" w:rsidRPr="00BD5A70" w:rsidRDefault="00FF7237">
      <w:pPr>
        <w:rPr>
          <w:rFonts w:cs="Arial"/>
        </w:rPr>
      </w:pPr>
    </w:p>
    <w:p w14:paraId="67DA9447" w14:textId="77777777" w:rsidR="00FF7237" w:rsidRPr="00BD5A70" w:rsidRDefault="00FF7237">
      <w:pPr>
        <w:pStyle w:val="Titolo4"/>
        <w:rPr>
          <w:rFonts w:cs="Arial"/>
        </w:rPr>
      </w:pPr>
      <w:r>
        <w:rPr>
          <w:rFonts w:cs="Arial"/>
          <w:lang w:val="pt-PT"/>
        </w:rPr>
        <w:t xml:space="preserve">Conformidade técnica </w:t>
      </w:r>
    </w:p>
    <w:p w14:paraId="47775AF5" w14:textId="77777777" w:rsidR="00FF7237" w:rsidRPr="002F08EE" w:rsidRDefault="00FF7237" w:rsidP="00D41628">
      <w:pPr>
        <w:jc w:val="both"/>
        <w:rPr>
          <w:rFonts w:cs="Arial"/>
          <w:lang w:val="pt-BR"/>
        </w:rPr>
      </w:pPr>
      <w:r>
        <w:rPr>
          <w:rFonts w:cs="Arial"/>
          <w:lang w:val="pt-PT"/>
        </w:rPr>
        <w:t xml:space="preserve">Cada avaliador do Comité de Avaliação utilizou a grelha de avaliação técnica (na Tabela de Avaliação de Propostas) anexa nos Apêndices para avaliar a conformidade de cada uma das propostas com os requisitos técnicos do processo do concurso. </w:t>
      </w:r>
    </w:p>
    <w:p w14:paraId="48E949D0" w14:textId="77777777" w:rsidR="00FF7237" w:rsidRPr="002F08EE" w:rsidRDefault="00FF7237" w:rsidP="00D41628">
      <w:pPr>
        <w:jc w:val="both"/>
        <w:rPr>
          <w:rFonts w:cs="Arial"/>
          <w:lang w:val="pt-BR"/>
        </w:rPr>
      </w:pPr>
    </w:p>
    <w:p w14:paraId="38C17E1D" w14:textId="77777777" w:rsidR="00FF7237" w:rsidRPr="002F08EE" w:rsidRDefault="00FF7237" w:rsidP="00D41628">
      <w:pPr>
        <w:jc w:val="both"/>
        <w:rPr>
          <w:rFonts w:cs="Arial"/>
          <w:lang w:val="pt-BR"/>
        </w:rPr>
      </w:pPr>
      <w:r>
        <w:rPr>
          <w:rFonts w:cs="Arial"/>
          <w:lang w:val="pt-PT"/>
        </w:rPr>
        <w:t xml:space="preserve">Após discutir as conclusões individuais dos Avaliadores, o Comité de Avaliação concluiu que as seguintes propostas eram </w:t>
      </w:r>
      <w:r>
        <w:rPr>
          <w:rFonts w:cs="Arial"/>
          <w:b/>
          <w:bCs/>
          <w:lang w:val="pt-PT"/>
        </w:rPr>
        <w:t>tecnicamente não conformes</w:t>
      </w:r>
      <w:r>
        <w:rPr>
          <w:rFonts w:cs="Arial"/>
          <w:lang w:val="pt-PT"/>
        </w:rPr>
        <w:t xml:space="preserve"> e não deveriam ser consideradas adicionalmente:</w:t>
      </w:r>
    </w:p>
    <w:p w14:paraId="720FF84C" w14:textId="77777777" w:rsidR="00FF7237" w:rsidRPr="002F08EE" w:rsidRDefault="00FF7237">
      <w:pPr>
        <w:rPr>
          <w:rFonts w:cs="Arial"/>
          <w:lang w:val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3311"/>
        <w:gridCol w:w="4112"/>
      </w:tblGrid>
      <w:tr w:rsidR="003413CA" w:rsidRPr="00BD5A70" w14:paraId="4FF24798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69B56CAD" w14:textId="77777777" w:rsidR="003413CA" w:rsidRPr="002F08EE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lastRenderedPageBreak/>
              <w:t>N.º de envelope do concurso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017066E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Nome do proponente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3E5EA525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Justificação</w:t>
            </w:r>
          </w:p>
        </w:tc>
      </w:tr>
      <w:tr w:rsidR="003413CA" w:rsidRPr="00BD5A70" w14:paraId="7FBED327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1CB1732E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E9C60D5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303BC34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1AB4AB1D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56B77BF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81CD727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6576D420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42340C1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2015490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6BA08FE6" w14:textId="77777777" w:rsidR="003413CA" w:rsidRPr="00BD5A70" w:rsidRDefault="003413CA" w:rsidP="00C14A7F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09BD676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61C1BBDB" w14:textId="77777777" w:rsidR="003413CA" w:rsidRPr="00BD5A70" w:rsidRDefault="003413CA">
      <w:pPr>
        <w:rPr>
          <w:rFonts w:cs="Arial"/>
        </w:rPr>
      </w:pPr>
    </w:p>
    <w:p w14:paraId="60509C0B" w14:textId="77777777" w:rsidR="00FF7237" w:rsidRPr="00BD5A70" w:rsidRDefault="00FF7237" w:rsidP="00141C22">
      <w:pPr>
        <w:pStyle w:val="Titolo3"/>
        <w:shd w:val="clear" w:color="auto" w:fill="D9D9D9"/>
      </w:pPr>
      <w:bookmarkStart w:id="13" w:name="_Toc75856784"/>
      <w:bookmarkStart w:id="14" w:name="_Toc130190749"/>
      <w:r>
        <w:rPr>
          <w:lang w:val="pt-PT"/>
        </w:rPr>
        <w:t>Conclusão</w:t>
      </w:r>
      <w:bookmarkEnd w:id="13"/>
      <w:bookmarkEnd w:id="14"/>
    </w:p>
    <w:p w14:paraId="0F7F49E2" w14:textId="77777777" w:rsidR="00B4235C" w:rsidRPr="00BD5A70" w:rsidRDefault="00B4235C">
      <w:pPr>
        <w:rPr>
          <w:rFonts w:cs="Arial"/>
        </w:rPr>
      </w:pPr>
    </w:p>
    <w:p w14:paraId="21422E8E" w14:textId="77777777" w:rsidR="00AC4E6B" w:rsidRPr="002F08EE" w:rsidRDefault="00AC4E6B">
      <w:pPr>
        <w:rPr>
          <w:rFonts w:cs="Arial"/>
          <w:lang w:val="pt-BR"/>
        </w:rPr>
      </w:pPr>
      <w:r>
        <w:rPr>
          <w:rFonts w:cs="Arial"/>
          <w:b/>
          <w:bCs/>
          <w:color w:val="FF0000"/>
          <w:u w:val="single"/>
          <w:lang w:val="pt-PT"/>
        </w:rPr>
        <w:t>OPÇÃO:</w:t>
      </w:r>
      <w:r>
        <w:rPr>
          <w:rFonts w:cs="Arial"/>
          <w:color w:val="FF0000"/>
          <w:lang w:val="pt-PT"/>
        </w:rPr>
        <w:t xml:space="preserve"> </w:t>
      </w:r>
      <w:r>
        <w:rPr>
          <w:rFonts w:cs="Arial"/>
          <w:lang w:val="pt-PT"/>
        </w:rPr>
        <w:t>Foi decidido ponderar de forma diferente os 3 graus analíticos seguintes:</w:t>
      </w:r>
    </w:p>
    <w:p w14:paraId="0300D40F" w14:textId="77777777" w:rsidR="00AC4E6B" w:rsidRPr="002F08EE" w:rsidRDefault="00AC4E6B" w:rsidP="00243985">
      <w:pPr>
        <w:ind w:firstLine="720"/>
        <w:rPr>
          <w:rFonts w:cs="Arial"/>
          <w:lang w:val="pt-BR"/>
        </w:rPr>
      </w:pPr>
      <w:r>
        <w:rPr>
          <w:rFonts w:cs="Arial"/>
          <w:lang w:val="pt-PT"/>
        </w:rPr>
        <w:t xml:space="preserve">Grau administrativo = Coeficiente </w:t>
      </w:r>
      <w:r>
        <w:rPr>
          <w:rFonts w:cs="Arial"/>
          <w:highlight w:val="yellow"/>
          <w:lang w:val="pt-PT"/>
        </w:rPr>
        <w:t xml:space="preserve">XX </w:t>
      </w:r>
      <w:r>
        <w:rPr>
          <w:rFonts w:cs="Arial"/>
          <w:lang w:val="pt-PT"/>
        </w:rPr>
        <w:t>da nota final</w:t>
      </w:r>
    </w:p>
    <w:p w14:paraId="51D3E817" w14:textId="77777777" w:rsidR="00AC4E6B" w:rsidRPr="002F08EE" w:rsidRDefault="00AC4E6B" w:rsidP="00243985">
      <w:pPr>
        <w:ind w:firstLine="720"/>
        <w:rPr>
          <w:rFonts w:cs="Arial"/>
          <w:lang w:val="pt-BR"/>
        </w:rPr>
      </w:pPr>
      <w:r>
        <w:rPr>
          <w:rFonts w:cs="Arial"/>
          <w:lang w:val="pt-PT"/>
        </w:rPr>
        <w:t xml:space="preserve">Nota técnica = Coeficiente </w:t>
      </w:r>
      <w:r>
        <w:rPr>
          <w:rFonts w:cs="Arial"/>
          <w:highlight w:val="yellow"/>
          <w:lang w:val="pt-PT"/>
        </w:rPr>
        <w:t xml:space="preserve">XX </w:t>
      </w:r>
      <w:r>
        <w:rPr>
          <w:rFonts w:cs="Arial"/>
          <w:lang w:val="pt-PT"/>
        </w:rPr>
        <w:t>da nota final</w:t>
      </w:r>
    </w:p>
    <w:p w14:paraId="497B8D61" w14:textId="77777777" w:rsidR="00AC4E6B" w:rsidRPr="002F08EE" w:rsidRDefault="00AC4E6B" w:rsidP="00243985">
      <w:pPr>
        <w:ind w:firstLine="720"/>
        <w:rPr>
          <w:rFonts w:cs="Arial"/>
          <w:lang w:val="pt-BR"/>
        </w:rPr>
      </w:pPr>
      <w:r>
        <w:rPr>
          <w:rFonts w:cs="Arial"/>
          <w:lang w:val="pt-PT"/>
        </w:rPr>
        <w:t xml:space="preserve">Nota financeira = Coeficiente </w:t>
      </w:r>
      <w:r>
        <w:rPr>
          <w:rFonts w:cs="Arial"/>
          <w:highlight w:val="yellow"/>
          <w:lang w:val="pt-PT"/>
        </w:rPr>
        <w:t xml:space="preserve">XX </w:t>
      </w:r>
      <w:r>
        <w:rPr>
          <w:rFonts w:cs="Arial"/>
          <w:lang w:val="pt-PT"/>
        </w:rPr>
        <w:t>da nota final.</w:t>
      </w:r>
    </w:p>
    <w:p w14:paraId="23EB969C" w14:textId="77777777" w:rsidR="00AC4E6B" w:rsidRPr="002F08EE" w:rsidRDefault="00AC4E6B">
      <w:pPr>
        <w:rPr>
          <w:rFonts w:cs="Arial"/>
          <w:lang w:val="pt-BR"/>
        </w:rPr>
      </w:pPr>
    </w:p>
    <w:p w14:paraId="1FFDA661" w14:textId="77777777" w:rsidR="005836E3" w:rsidRPr="002F08EE" w:rsidRDefault="00531AA7" w:rsidP="00AF40F6">
      <w:pPr>
        <w:keepNext/>
        <w:jc w:val="both"/>
        <w:rPr>
          <w:rFonts w:cs="Arial"/>
          <w:lang w:val="pt-BR"/>
        </w:rPr>
      </w:pPr>
      <w:r>
        <w:rPr>
          <w:rFonts w:cs="Arial"/>
          <w:lang w:val="pt-PT"/>
        </w:rPr>
        <w:t>De acordo com o separador Resumo (nas Tabelas de Avaliação de Concursos), a classificação final das ofertas conformes, uma vez aplicadas as ponderações, é a seguinte:</w:t>
      </w:r>
    </w:p>
    <w:p w14:paraId="60E4AA8F" w14:textId="77777777" w:rsidR="005836E3" w:rsidRPr="002F08EE" w:rsidRDefault="005836E3" w:rsidP="00AF40F6">
      <w:pPr>
        <w:keepNext/>
        <w:jc w:val="both"/>
        <w:rPr>
          <w:rFonts w:cs="Arial"/>
          <w:lang w:val="pt-BR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630"/>
        <w:gridCol w:w="1899"/>
      </w:tblGrid>
      <w:tr w:rsidR="005836E3" w:rsidRPr="00BD5A70" w14:paraId="0A1EBAED" w14:textId="77777777" w:rsidTr="001F1948">
        <w:tc>
          <w:tcPr>
            <w:tcW w:w="1134" w:type="dxa"/>
            <w:shd w:val="clear" w:color="auto" w:fill="auto"/>
          </w:tcPr>
          <w:p w14:paraId="3F700930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pt-PT"/>
              </w:rPr>
              <w:t>N.º de envelope</w:t>
            </w:r>
          </w:p>
        </w:tc>
        <w:tc>
          <w:tcPr>
            <w:tcW w:w="3630" w:type="dxa"/>
            <w:shd w:val="clear" w:color="auto" w:fill="auto"/>
          </w:tcPr>
          <w:p w14:paraId="481D5D17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pt-PT"/>
              </w:rPr>
              <w:t>Nome da empresa</w:t>
            </w:r>
          </w:p>
        </w:tc>
        <w:tc>
          <w:tcPr>
            <w:tcW w:w="1899" w:type="dxa"/>
            <w:shd w:val="clear" w:color="auto" w:fill="auto"/>
          </w:tcPr>
          <w:p w14:paraId="29890F5A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pt-PT"/>
              </w:rPr>
              <w:t>Grau final ponderado</w:t>
            </w:r>
          </w:p>
        </w:tc>
      </w:tr>
      <w:tr w:rsidR="005836E3" w:rsidRPr="00BD5A70" w14:paraId="07A8E998" w14:textId="77777777" w:rsidTr="001F1948">
        <w:tc>
          <w:tcPr>
            <w:tcW w:w="1134" w:type="dxa"/>
            <w:shd w:val="clear" w:color="auto" w:fill="auto"/>
          </w:tcPr>
          <w:p w14:paraId="57F5D7A9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D5F45C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1B041BB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5E56D0BF" w14:textId="77777777" w:rsidTr="001F1948">
        <w:tc>
          <w:tcPr>
            <w:tcW w:w="1134" w:type="dxa"/>
            <w:shd w:val="clear" w:color="auto" w:fill="auto"/>
          </w:tcPr>
          <w:p w14:paraId="76162E1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4BF2A881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373744CA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1516EC22" w14:textId="77777777" w:rsidTr="001F1948">
        <w:tc>
          <w:tcPr>
            <w:tcW w:w="1134" w:type="dxa"/>
            <w:shd w:val="clear" w:color="auto" w:fill="auto"/>
          </w:tcPr>
          <w:p w14:paraId="439327A6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7F64D33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5A088D05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3D55EB50" w14:textId="77777777" w:rsidTr="001F1948">
        <w:tc>
          <w:tcPr>
            <w:tcW w:w="1134" w:type="dxa"/>
            <w:shd w:val="clear" w:color="auto" w:fill="auto"/>
          </w:tcPr>
          <w:p w14:paraId="2B6D9CBC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27229D9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6051DD2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6638838B" w14:textId="77777777" w:rsidTr="001F1948">
        <w:tc>
          <w:tcPr>
            <w:tcW w:w="1134" w:type="dxa"/>
            <w:shd w:val="clear" w:color="auto" w:fill="auto"/>
          </w:tcPr>
          <w:p w14:paraId="243136C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F102F0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AE960EE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</w:tbl>
    <w:p w14:paraId="211B59B8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314DA2BD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0A68FDA9" w14:textId="77777777" w:rsidR="00FF7237" w:rsidRPr="002F08EE" w:rsidRDefault="007025DF" w:rsidP="00AF40F6">
      <w:pPr>
        <w:keepNext/>
        <w:jc w:val="both"/>
        <w:rPr>
          <w:rFonts w:cs="Arial"/>
          <w:lang w:val="pt-BR"/>
        </w:rPr>
      </w:pPr>
      <w:r>
        <w:rPr>
          <w:rFonts w:cs="Arial"/>
          <w:lang w:val="pt-PT"/>
        </w:rPr>
        <w:t>Consequentemente, o Comité de Avaliação recomenda que o(s) contrato(s) seja(m) adjudicado(s) da seguinte forma:</w:t>
      </w:r>
    </w:p>
    <w:p w14:paraId="78D7FD6E" w14:textId="77777777" w:rsidR="00531AA7" w:rsidRPr="002F08EE" w:rsidRDefault="00531AA7" w:rsidP="00AF40F6">
      <w:pPr>
        <w:keepNext/>
        <w:jc w:val="both"/>
        <w:rPr>
          <w:rFonts w:cs="Arial"/>
          <w:lang w:val="pt-BR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1139"/>
        <w:gridCol w:w="3046"/>
        <w:gridCol w:w="1859"/>
        <w:gridCol w:w="1346"/>
      </w:tblGrid>
      <w:tr w:rsidR="0088687E" w:rsidRPr="00BD5A70" w14:paraId="27832C22" w14:textId="77777777" w:rsidTr="0088687E">
        <w:trPr>
          <w:cantSplit/>
          <w:trHeight w:val="817"/>
          <w:tblHeader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1225847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Número do lote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DA1643F" w14:textId="77777777" w:rsidR="0088687E" w:rsidRPr="002F08EE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N.º de envelope do concurso</w:t>
            </w: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38FB786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Nome do proponente</w:t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B808C96" w14:textId="77777777" w:rsidR="0088687E" w:rsidRPr="002F08EE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Oferta financeira</w:t>
            </w:r>
            <w:r>
              <w:rPr>
                <w:rFonts w:cs="Arial"/>
                <w:sz w:val="20"/>
                <w:lang w:val="pt-PT"/>
              </w:rPr>
              <w:br/>
            </w:r>
            <w:r>
              <w:rPr>
                <w:rFonts w:cs="Arial"/>
                <w:sz w:val="16"/>
                <w:lang w:val="pt-PT"/>
              </w:rPr>
              <w:t>[após correção aritmética]</w:t>
            </w:r>
            <w:r>
              <w:rPr>
                <w:rFonts w:cs="Arial"/>
                <w:sz w:val="16"/>
                <w:lang w:val="pt-PT"/>
              </w:rPr>
              <w:br/>
            </w:r>
            <w:r>
              <w:rPr>
                <w:rFonts w:cs="Arial"/>
                <w:b/>
                <w:bCs/>
                <w:sz w:val="20"/>
                <w:highlight w:val="yellow"/>
                <w:lang w:val="pt-PT"/>
              </w:rPr>
              <w:t>(moeda)</w:t>
            </w: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2D9E2877" w14:textId="77777777" w:rsidR="0088687E" w:rsidRPr="00BD5A70" w:rsidRDefault="0088687E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>Valor do contrato</w:t>
            </w:r>
            <w:r>
              <w:rPr>
                <w:rFonts w:cs="Arial"/>
                <w:b/>
                <w:bCs/>
                <w:sz w:val="20"/>
                <w:lang w:val="pt-PT"/>
              </w:rPr>
              <w:br/>
            </w:r>
            <w:r>
              <w:rPr>
                <w:rFonts w:cs="Arial"/>
                <w:b/>
                <w:bCs/>
                <w:sz w:val="20"/>
                <w:highlight w:val="yellow"/>
                <w:lang w:val="pt-PT"/>
              </w:rPr>
              <w:t>(moeda)</w:t>
            </w:r>
          </w:p>
        </w:tc>
      </w:tr>
      <w:tr w:rsidR="0088687E" w:rsidRPr="00BD5A70" w14:paraId="6A388265" w14:textId="77777777" w:rsidTr="0088687E">
        <w:trPr>
          <w:cantSplit/>
          <w:trHeight w:val="50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0D217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8AFF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3A16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48E65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76A5E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88687E" w:rsidRPr="00BD5A70" w14:paraId="14A95B60" w14:textId="77777777" w:rsidTr="0088687E">
        <w:trPr>
          <w:cantSplit/>
          <w:trHeight w:val="42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F57CD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817A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06D1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6A649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61390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</w:tbl>
    <w:p w14:paraId="4023201B" w14:textId="77777777" w:rsidR="00FF7237" w:rsidRPr="00BD5A70" w:rsidRDefault="00FF7237">
      <w:pPr>
        <w:rPr>
          <w:rFonts w:cs="Arial"/>
        </w:rPr>
      </w:pPr>
    </w:p>
    <w:p w14:paraId="1E93886C" w14:textId="77777777" w:rsidR="00FF7237" w:rsidRPr="00BD5A70" w:rsidRDefault="00FF7237" w:rsidP="002F08EE">
      <w:pPr>
        <w:pStyle w:val="Titolo3"/>
        <w:shd w:val="clear" w:color="auto" w:fill="D9D9D9"/>
      </w:pPr>
      <w:bookmarkStart w:id="15" w:name="_Toc75856785"/>
      <w:bookmarkStart w:id="16" w:name="_Toc130190750"/>
      <w:r>
        <w:rPr>
          <w:lang w:val="pt-PT"/>
        </w:rPr>
        <w:t>Assinaturas</w:t>
      </w:r>
      <w:bookmarkEnd w:id="15"/>
      <w:bookmarkEnd w:id="16"/>
    </w:p>
    <w:p w14:paraId="160CBD23" w14:textId="6E16EBC9" w:rsidR="009976B9" w:rsidRDefault="009976B9" w:rsidP="00243985">
      <w:pPr>
        <w:rPr>
          <w:rFonts w:cs="Arial"/>
        </w:rPr>
      </w:pPr>
    </w:p>
    <w:p w14:paraId="006061C1" w14:textId="77777777" w:rsidR="009976B9" w:rsidRDefault="009976B9" w:rsidP="00243985">
      <w:pPr>
        <w:rPr>
          <w:rFonts w:cs="Arial"/>
        </w:rPr>
      </w:pPr>
    </w:p>
    <w:tbl>
      <w:tblPr>
        <w:tblW w:w="9251" w:type="dxa"/>
        <w:tblInd w:w="-318" w:type="dxa"/>
        <w:tblLook w:val="04A0" w:firstRow="1" w:lastRow="0" w:firstColumn="1" w:lastColumn="0" w:noHBand="0" w:noVBand="1"/>
      </w:tblPr>
      <w:tblGrid>
        <w:gridCol w:w="272"/>
        <w:gridCol w:w="756"/>
        <w:gridCol w:w="994"/>
        <w:gridCol w:w="283"/>
        <w:gridCol w:w="181"/>
        <w:gridCol w:w="283"/>
        <w:gridCol w:w="962"/>
        <w:gridCol w:w="573"/>
        <w:gridCol w:w="272"/>
        <w:gridCol w:w="464"/>
        <w:gridCol w:w="885"/>
        <w:gridCol w:w="774"/>
        <w:gridCol w:w="284"/>
        <w:gridCol w:w="464"/>
        <w:gridCol w:w="1346"/>
        <w:gridCol w:w="458"/>
      </w:tblGrid>
      <w:tr w:rsidR="009976B9" w:rsidRPr="009976B9" w14:paraId="797AC42E" w14:textId="77777777" w:rsidTr="009976B9">
        <w:trPr>
          <w:trHeight w:val="525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565DE" w14:textId="0EC95700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Pessoa responsável pelas compras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1A527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9A927" w14:textId="0DB1AEA5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Pessoa responsável pelos pagamentos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B0AC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9EE7B" w14:textId="77777777" w:rsidR="009976B9" w:rsidRPr="002F08EE" w:rsidRDefault="009976B9" w:rsidP="009976B9">
            <w:pPr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Pessoa que gere o programa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EAB45" w14:textId="77777777" w:rsidR="009976B9" w:rsidRPr="002F08EE" w:rsidRDefault="009976B9" w:rsidP="009976B9"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532FC" w14:textId="77777777" w:rsidR="009976B9" w:rsidRPr="002F08EE" w:rsidRDefault="009976B9" w:rsidP="009976B9">
            <w:pPr>
              <w:jc w:val="center"/>
              <w:rPr>
                <w:rFonts w:cs="Arial"/>
                <w:sz w:val="20"/>
                <w:szCs w:val="20"/>
                <w:lang w:val="pt-BR"/>
              </w:rPr>
            </w:pPr>
          </w:p>
          <w:p w14:paraId="7713FA5E" w14:textId="77777777" w:rsidR="009976B9" w:rsidRPr="002F08EE" w:rsidRDefault="009976B9" w:rsidP="009976B9">
            <w:pPr>
              <w:jc w:val="center"/>
              <w:rPr>
                <w:rFonts w:cs="Arial"/>
                <w:sz w:val="20"/>
                <w:szCs w:val="20"/>
                <w:lang w:val="pt-BR"/>
              </w:rPr>
            </w:pPr>
          </w:p>
          <w:p w14:paraId="77CC6E0B" w14:textId="5478D22C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Pessoa que valida o processo</w:t>
            </w:r>
          </w:p>
          <w:p w14:paraId="6835CFFA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6D2D96" w14:textId="78A6A5ED" w:rsidR="009976B9" w:rsidRPr="009976B9" w:rsidRDefault="009976B9" w:rsidP="002F08EE">
            <w:pPr>
              <w:rPr>
                <w:rFonts w:cs="Arial"/>
                <w:sz w:val="20"/>
                <w:szCs w:val="20"/>
              </w:rPr>
            </w:pPr>
          </w:p>
        </w:tc>
      </w:tr>
      <w:tr w:rsidR="009976B9" w:rsidRPr="009976B9" w14:paraId="22E54827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5201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8E5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740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E56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7494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1C3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C034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4A4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794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AF4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B3A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CF1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</w:tr>
      <w:tr w:rsidR="009976B9" w:rsidRPr="009976B9" w14:paraId="1FD6C9D0" w14:textId="77777777" w:rsidTr="009976B9">
        <w:trPr>
          <w:trHeight w:val="315"/>
        </w:trPr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DD7FC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BF65" w14:textId="77777777" w:rsidR="009976B9" w:rsidRPr="009976B9" w:rsidRDefault="009976B9" w:rsidP="009976B9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pt-PT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24395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pt-PT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8651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pt-PT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8AD71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pt-P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7DA0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pt-PT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A3819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pt-PT"/>
              </w:rPr>
              <w:t> </w:t>
            </w:r>
          </w:p>
        </w:tc>
      </w:tr>
      <w:tr w:rsidR="009976B9" w:rsidRPr="009976B9" w14:paraId="781ED660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8E2EB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Nome do comprador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6074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0C65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Nome do pagador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6CCC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9E254" w14:textId="77777777" w:rsidR="009976B9" w:rsidRPr="002F08EE" w:rsidRDefault="009976B9" w:rsidP="009976B9">
            <w:pPr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Nome do gestor do programa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C7EAB" w14:textId="77777777" w:rsidR="009976B9" w:rsidRPr="002F08EE" w:rsidRDefault="009976B9" w:rsidP="009976B9"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42AE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Nome do aprovador</w:t>
            </w:r>
          </w:p>
        </w:tc>
      </w:tr>
      <w:tr w:rsidR="009976B9" w:rsidRPr="009976B9" w14:paraId="0CCC521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327D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B826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5639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B1D2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9637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8A17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7540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E9B4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7E8B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8240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AEF25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526B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</w:tr>
      <w:tr w:rsidR="009976B9" w:rsidRPr="009976B9" w14:paraId="42A9D3F2" w14:textId="77777777" w:rsidTr="009976B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61AF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6458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75D2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CC7A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023431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13D24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D2376F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83A0C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EF7C76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</w:tr>
      <w:tr w:rsidR="009976B9" w:rsidRPr="009976B9" w14:paraId="6A6F60D2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4CBB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Título do comprador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845C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8FD3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Título do pagador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7FE6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69453" w14:textId="77777777" w:rsidR="009976B9" w:rsidRPr="002F08EE" w:rsidRDefault="009976B9" w:rsidP="009976B9">
            <w:pPr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Título do gestor do programa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4F9C3" w14:textId="77777777" w:rsidR="009976B9" w:rsidRPr="002F08EE" w:rsidRDefault="009976B9" w:rsidP="009976B9"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E7DDE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Título do aprovador</w:t>
            </w:r>
          </w:p>
        </w:tc>
      </w:tr>
      <w:tr w:rsidR="009976B9" w:rsidRPr="009976B9" w14:paraId="530D569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25AD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2C76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9E06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31C58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3541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D63B3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69B1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8FC7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9B6F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D373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BFAC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01DA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</w:tr>
      <w:tr w:rsidR="009976B9" w:rsidRPr="009976B9" w14:paraId="53CC2B62" w14:textId="77777777" w:rsidTr="009976B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FEC65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CBD1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F633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D130F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F1127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F7497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08B8C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5375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74882B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</w:tr>
      <w:tr w:rsidR="009976B9" w:rsidRPr="009976B9" w14:paraId="280F5BD5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92B36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BA3F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D088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Data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DE54F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2EA9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F0D28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890F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Data</w:t>
            </w:r>
          </w:p>
        </w:tc>
      </w:tr>
      <w:tr w:rsidR="009976B9" w:rsidRPr="009976B9" w14:paraId="41F2B7E5" w14:textId="77777777" w:rsidTr="009976B9">
        <w:trPr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2C20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9B971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C017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1DF4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013A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E5AC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DB38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DFC9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01AE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5E06C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F5F6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C004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</w:tr>
      <w:tr w:rsidR="009976B9" w:rsidRPr="009976B9" w14:paraId="07617E08" w14:textId="77777777" w:rsidTr="009976B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5B6D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3359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C78A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DE74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BFD65D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85F3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4A99BB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7BA7D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E49FC51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</w:tr>
      <w:tr w:rsidR="009976B9" w:rsidRPr="009976B9" w14:paraId="0C6BB264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C9AC6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Assinatura do comprador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3A7BAA" w14:textId="77777777" w:rsidR="009976B9" w:rsidRPr="009976B9" w:rsidRDefault="009976B9" w:rsidP="009976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PT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70B8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Assinatura do pagador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189D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2C4FD" w14:textId="77777777" w:rsidR="009976B9" w:rsidRPr="002F08EE" w:rsidRDefault="009976B9" w:rsidP="009976B9">
            <w:pPr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Assinatura do gestor do programa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C18B9" w14:textId="77777777" w:rsidR="009976B9" w:rsidRPr="002F08EE" w:rsidRDefault="009976B9" w:rsidP="009976B9">
            <w:pPr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D199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Assinatura do aprovador</w:t>
            </w:r>
          </w:p>
        </w:tc>
      </w:tr>
    </w:tbl>
    <w:p w14:paraId="5A700E09" w14:textId="77777777" w:rsidR="009976B9" w:rsidRPr="00BD5A70" w:rsidRDefault="009976B9" w:rsidP="00243985">
      <w:pPr>
        <w:rPr>
          <w:rFonts w:cs="Arial"/>
        </w:rPr>
      </w:pPr>
    </w:p>
    <w:p w14:paraId="29670986" w14:textId="77777777" w:rsidR="00536B73" w:rsidRPr="00BD5A70" w:rsidRDefault="00536B73" w:rsidP="006D0478">
      <w:pPr>
        <w:tabs>
          <w:tab w:val="left" w:pos="0"/>
        </w:tabs>
        <w:rPr>
          <w:rFonts w:cs="Arial"/>
        </w:rPr>
      </w:pPr>
    </w:p>
    <w:sectPr w:rsidR="00536B73" w:rsidRPr="00BD5A70" w:rsidSect="000672D9">
      <w:footerReference w:type="even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E4CA" w14:textId="77777777" w:rsidR="001F2E85" w:rsidRDefault="001F2E85">
      <w:r>
        <w:separator/>
      </w:r>
    </w:p>
  </w:endnote>
  <w:endnote w:type="continuationSeparator" w:id="0">
    <w:p w14:paraId="384B9515" w14:textId="77777777" w:rsidR="001F2E85" w:rsidRDefault="001F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546819"/>
      <w:docPartObj>
        <w:docPartGallery w:val="Page Numbers (Bottom of Page)"/>
        <w:docPartUnique/>
      </w:docPartObj>
    </w:sdtPr>
    <w:sdtContent>
      <w:p w14:paraId="0516D8A4" w14:textId="0243C804" w:rsidR="000672D9" w:rsidRDefault="000672D9" w:rsidP="00D75C2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  <w:lang w:val="pt-PT"/>
          </w:rPr>
          <w:fldChar w:fldCharType="begin"/>
        </w:r>
        <w:r>
          <w:rPr>
            <w:rStyle w:val="Numeropagina"/>
            <w:lang w:val="pt-PT"/>
          </w:rPr>
          <w:instrText xml:space="preserve"> PAGE </w:instrText>
        </w:r>
        <w:r>
          <w:rPr>
            <w:rStyle w:val="Numeropagina"/>
            <w:lang w:val="pt-PT"/>
          </w:rPr>
          <w:fldChar w:fldCharType="end"/>
        </w:r>
      </w:p>
    </w:sdtContent>
  </w:sdt>
  <w:p w14:paraId="7A9CBE00" w14:textId="77777777" w:rsidR="000672D9" w:rsidRDefault="000672D9" w:rsidP="000672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48859021"/>
      <w:docPartObj>
        <w:docPartGallery w:val="Page Numbers (Bottom of Page)"/>
        <w:docPartUnique/>
      </w:docPartObj>
    </w:sdtPr>
    <w:sdtContent>
      <w:p w14:paraId="0D553A3A" w14:textId="11160FA9" w:rsidR="000672D9" w:rsidRDefault="000672D9" w:rsidP="00D75C2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  <w:lang w:val="pt-PT"/>
          </w:rPr>
          <w:fldChar w:fldCharType="begin"/>
        </w:r>
        <w:r>
          <w:rPr>
            <w:rStyle w:val="Numeropagina"/>
            <w:lang w:val="pt-PT"/>
          </w:rPr>
          <w:instrText xml:space="preserve"> PAGE </w:instrText>
        </w:r>
        <w:r>
          <w:rPr>
            <w:rStyle w:val="Numeropagina"/>
            <w:lang w:val="pt-PT"/>
          </w:rPr>
          <w:fldChar w:fldCharType="separate"/>
        </w:r>
        <w:r>
          <w:rPr>
            <w:rStyle w:val="Numeropagina"/>
            <w:noProof/>
            <w:lang w:val="pt-PT"/>
          </w:rPr>
          <w:t>1</w:t>
        </w:r>
        <w:r>
          <w:rPr>
            <w:rStyle w:val="Numeropagina"/>
            <w:lang w:val="pt-PT"/>
          </w:rPr>
          <w:fldChar w:fldCharType="end"/>
        </w:r>
      </w:p>
    </w:sdtContent>
  </w:sdt>
  <w:p w14:paraId="36B9E772" w14:textId="435B87A0" w:rsidR="007A1E20" w:rsidRPr="008137D2" w:rsidRDefault="007A1E20" w:rsidP="000672D9">
    <w:pPr>
      <w:pStyle w:val="Pidipagina"/>
      <w:tabs>
        <w:tab w:val="clear" w:pos="9072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A156" w14:textId="77777777" w:rsidR="001F2E85" w:rsidRDefault="001F2E85">
      <w:r>
        <w:separator/>
      </w:r>
    </w:p>
  </w:footnote>
  <w:footnote w:type="continuationSeparator" w:id="0">
    <w:p w14:paraId="2241CA14" w14:textId="77777777" w:rsidR="001F2E85" w:rsidRDefault="001F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234"/>
    <w:multiLevelType w:val="hybridMultilevel"/>
    <w:tmpl w:val="3A54FA86"/>
    <w:lvl w:ilvl="0" w:tplc="CCFEDEAE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5D1F"/>
    <w:multiLevelType w:val="multilevel"/>
    <w:tmpl w:val="866E9B6C"/>
    <w:lvl w:ilvl="0">
      <w:start w:val="1"/>
      <w:numFmt w:val="decimal"/>
      <w:pStyle w:val="Titolo3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olo4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1191BDD"/>
    <w:multiLevelType w:val="hybridMultilevel"/>
    <w:tmpl w:val="62B09848"/>
    <w:lvl w:ilvl="0" w:tplc="971CBA0A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282"/>
    <w:multiLevelType w:val="hybridMultilevel"/>
    <w:tmpl w:val="427051E4"/>
    <w:lvl w:ilvl="0" w:tplc="61B25BC6">
      <w:start w:val="24"/>
      <w:numFmt w:val="bullet"/>
      <w:lvlText w:val="-"/>
      <w:lvlJc w:val="left"/>
      <w:pPr>
        <w:ind w:left="448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 w16cid:durableId="498010709">
    <w:abstractNumId w:val="1"/>
  </w:num>
  <w:num w:numId="2" w16cid:durableId="2120758704">
    <w:abstractNumId w:val="2"/>
  </w:num>
  <w:num w:numId="3" w16cid:durableId="1298530319">
    <w:abstractNumId w:val="0"/>
  </w:num>
  <w:num w:numId="4" w16cid:durableId="551500748">
    <w:abstractNumId w:val="3"/>
  </w:num>
  <w:num w:numId="5" w16cid:durableId="82336097">
    <w:abstractNumId w:val="1"/>
  </w:num>
  <w:num w:numId="6" w16cid:durableId="1998805629">
    <w:abstractNumId w:val="1"/>
  </w:num>
  <w:num w:numId="7" w16cid:durableId="356469915">
    <w:abstractNumId w:val="1"/>
  </w:num>
  <w:num w:numId="8" w16cid:durableId="762578982">
    <w:abstractNumId w:val="1"/>
  </w:num>
  <w:num w:numId="9" w16cid:durableId="1917546553">
    <w:abstractNumId w:val="1"/>
  </w:num>
  <w:num w:numId="10" w16cid:durableId="78611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37"/>
    <w:rsid w:val="00006949"/>
    <w:rsid w:val="000672D9"/>
    <w:rsid w:val="00116259"/>
    <w:rsid w:val="0013703F"/>
    <w:rsid w:val="00141C22"/>
    <w:rsid w:val="001C4CE8"/>
    <w:rsid w:val="001F1948"/>
    <w:rsid w:val="001F2E85"/>
    <w:rsid w:val="00243985"/>
    <w:rsid w:val="00255945"/>
    <w:rsid w:val="002C3DCF"/>
    <w:rsid w:val="002F08EE"/>
    <w:rsid w:val="003413CA"/>
    <w:rsid w:val="003B25AA"/>
    <w:rsid w:val="003D653F"/>
    <w:rsid w:val="003D6BD8"/>
    <w:rsid w:val="004942A4"/>
    <w:rsid w:val="004A0794"/>
    <w:rsid w:val="004F7E25"/>
    <w:rsid w:val="00531AA7"/>
    <w:rsid w:val="00536B73"/>
    <w:rsid w:val="005836E3"/>
    <w:rsid w:val="0060433C"/>
    <w:rsid w:val="0061575A"/>
    <w:rsid w:val="00634394"/>
    <w:rsid w:val="006805B1"/>
    <w:rsid w:val="0068102F"/>
    <w:rsid w:val="00684FEA"/>
    <w:rsid w:val="006C14F9"/>
    <w:rsid w:val="006D0478"/>
    <w:rsid w:val="006E7CDE"/>
    <w:rsid w:val="007025DF"/>
    <w:rsid w:val="00720F99"/>
    <w:rsid w:val="007A1E20"/>
    <w:rsid w:val="007A4A30"/>
    <w:rsid w:val="007F5812"/>
    <w:rsid w:val="008137D2"/>
    <w:rsid w:val="00845EEC"/>
    <w:rsid w:val="00862088"/>
    <w:rsid w:val="0088687E"/>
    <w:rsid w:val="008963EF"/>
    <w:rsid w:val="00965CC6"/>
    <w:rsid w:val="009731BE"/>
    <w:rsid w:val="009818A6"/>
    <w:rsid w:val="00996BE0"/>
    <w:rsid w:val="00996DAA"/>
    <w:rsid w:val="009976B9"/>
    <w:rsid w:val="009E2E2A"/>
    <w:rsid w:val="009F0321"/>
    <w:rsid w:val="00A40236"/>
    <w:rsid w:val="00A466AE"/>
    <w:rsid w:val="00A60BE6"/>
    <w:rsid w:val="00AC4E6B"/>
    <w:rsid w:val="00AD0C31"/>
    <w:rsid w:val="00AF29BC"/>
    <w:rsid w:val="00AF40F6"/>
    <w:rsid w:val="00B22C35"/>
    <w:rsid w:val="00B2339D"/>
    <w:rsid w:val="00B4235C"/>
    <w:rsid w:val="00BB5F75"/>
    <w:rsid w:val="00BD5A70"/>
    <w:rsid w:val="00C14A7F"/>
    <w:rsid w:val="00C17FB4"/>
    <w:rsid w:val="00C720B6"/>
    <w:rsid w:val="00C90CEB"/>
    <w:rsid w:val="00CB1BC7"/>
    <w:rsid w:val="00CD7F1D"/>
    <w:rsid w:val="00CF24A9"/>
    <w:rsid w:val="00D41628"/>
    <w:rsid w:val="00DC7663"/>
    <w:rsid w:val="00E10D5A"/>
    <w:rsid w:val="00E125C8"/>
    <w:rsid w:val="00F065D3"/>
    <w:rsid w:val="00F12FB3"/>
    <w:rsid w:val="00F263BC"/>
    <w:rsid w:val="00F419F1"/>
    <w:rsid w:val="00F52430"/>
    <w:rsid w:val="00FA3326"/>
    <w:rsid w:val="00FA7C3D"/>
    <w:rsid w:val="00FD09C4"/>
    <w:rsid w:val="00FD6B1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46F2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5A70"/>
    <w:rPr>
      <w:rFonts w:ascii="Arial" w:hAnsi="Arial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BD5A70"/>
    <w:pPr>
      <w:keepNext/>
      <w:spacing w:before="240" w:after="60"/>
      <w:jc w:val="center"/>
      <w:outlineLvl w:val="0"/>
    </w:pPr>
    <w:rPr>
      <w:rFonts w:cs="Arial"/>
      <w:b/>
      <w:bCs/>
      <w:spacing w:val="4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pBdr>
        <w:top w:val="single" w:sz="4" w:space="1" w:color="808080"/>
      </w:pBdr>
      <w:tabs>
        <w:tab w:val="center" w:pos="4536"/>
        <w:tab w:val="right" w:pos="9072"/>
      </w:tabs>
      <w:jc w:val="right"/>
    </w:pPr>
    <w:rPr>
      <w:color w:val="808080"/>
      <w:sz w:val="20"/>
      <w:lang w:val="fr-FR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53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6B73"/>
    <w:rPr>
      <w:rFonts w:ascii="Tahoma" w:hAnsi="Tahoma" w:cs="Tahoma"/>
      <w:sz w:val="16"/>
      <w:szCs w:val="16"/>
      <w:lang w:val="en-GB" w:eastAsia="en-US"/>
    </w:rPr>
  </w:style>
  <w:style w:type="table" w:styleId="Grigliatabella">
    <w:name w:val="Table Grid"/>
    <w:basedOn w:val="Tabellanormale"/>
    <w:rsid w:val="00CB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996DA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val="fr-FR" w:eastAsia="fr-FR"/>
      <w14:shadow w14:blurRad="0" w14:dist="0" w14:dir="0" w14:sx="0" w14:sy="0" w14:kx="0" w14:ky="0" w14:algn="none">
        <w14:srgbClr w14:val="000000"/>
      </w14:shadow>
    </w:rPr>
  </w:style>
  <w:style w:type="paragraph" w:styleId="Sommario3">
    <w:name w:val="toc 3"/>
    <w:basedOn w:val="Normale"/>
    <w:next w:val="Normale"/>
    <w:autoRedefine/>
    <w:uiPriority w:val="39"/>
    <w:rsid w:val="00996DAA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996DA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996DA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96DA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061E1-6C60-4EC6-9EE1-2A9C791D3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3D604-9A5E-4B0C-8F1F-411CDE262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CEB65-7462-4928-B06C-C5739A195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277BE1-A5D4-4F3F-A0B3-39256F80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TENDER REPORT</vt:lpstr>
      <vt:lpstr>EVALUATION REPORT</vt:lpstr>
      <vt:lpstr>EVALUATION REPORT</vt:lpstr>
    </vt:vector>
  </TitlesOfParts>
  <Manager/>
  <Company/>
  <LinksUpToDate>false</LinksUpToDate>
  <CharactersWithSpaces>4947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REPORT</dc:title>
  <dc:subject/>
  <dc:creator/>
  <cp:keywords/>
  <dc:description/>
  <cp:lastModifiedBy>Rocco Pellegrino</cp:lastModifiedBy>
  <cp:revision>16</cp:revision>
  <cp:lastPrinted>2014-06-11T13:00:00Z</cp:lastPrinted>
  <dcterms:created xsi:type="dcterms:W3CDTF">2014-06-11T13:00:00Z</dcterms:created>
  <dcterms:modified xsi:type="dcterms:W3CDTF">2023-03-20T06:45:00Z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